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9C67D" w14:textId="77777777" w:rsidR="00A61006" w:rsidRDefault="00A61006">
      <w:pPr>
        <w:jc w:val="center"/>
      </w:pPr>
      <w:bookmarkStart w:id="0" w:name="_GoBack"/>
      <w:bookmarkEnd w:id="0"/>
    </w:p>
    <w:p w14:paraId="18044100" w14:textId="07D960F8" w:rsidR="00765604" w:rsidRDefault="00765604">
      <w:pPr>
        <w:jc w:val="center"/>
        <w:rPr>
          <w:rFonts w:ascii="Times New Roman" w:hAnsi="Times New Roman"/>
          <w:sz w:val="32"/>
          <w:szCs w:val="32"/>
        </w:rPr>
      </w:pPr>
      <w:r w:rsidRPr="00FA770D">
        <w:object w:dxaOrig="4141" w:dyaOrig="916" w14:anchorId="714991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8.25pt;height:90pt" o:ole="">
            <v:imagedata r:id="rId8" o:title=""/>
          </v:shape>
          <o:OLEObject Type="Embed" ProgID="Word.Picture.8" ShapeID="_x0000_i1025" DrawAspect="Content" ObjectID="_1687764995" r:id="rId9"/>
        </w:object>
      </w:r>
    </w:p>
    <w:p w14:paraId="763E60BB" w14:textId="77777777" w:rsidR="000D49D6" w:rsidRPr="000D49D6" w:rsidRDefault="000D49D6" w:rsidP="000D49D6">
      <w:pPr>
        <w:pStyle w:val="Nzov"/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D49D6">
        <w:rPr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SPOLOČNÁ ORGANIZÁCIA TRHU S HOVÄDZÍM A TEĽACÍM MÄSOM</w:t>
      </w:r>
    </w:p>
    <w:p w14:paraId="5211EDED" w14:textId="77777777" w:rsidR="000D49D6" w:rsidRDefault="000D49D6" w:rsidP="000D49D6">
      <w:pPr>
        <w:pStyle w:val="Nzov"/>
        <w:rPr>
          <w:sz w:val="28"/>
        </w:rPr>
      </w:pPr>
    </w:p>
    <w:p w14:paraId="14E19104" w14:textId="77777777" w:rsidR="000D49D6" w:rsidRPr="00773AB3" w:rsidRDefault="000D49D6" w:rsidP="000D49D6">
      <w:pPr>
        <w:pStyle w:val="Nzov"/>
        <w:jc w:val="both"/>
        <w:rPr>
          <w:i/>
          <w:iCs/>
          <w:szCs w:val="24"/>
          <w:u w:val="single"/>
        </w:rPr>
      </w:pPr>
      <w:r w:rsidRPr="00773AB3">
        <w:rPr>
          <w:i/>
          <w:iCs/>
          <w:szCs w:val="24"/>
          <w:u w:val="single"/>
        </w:rPr>
        <w:t>Základn</w:t>
      </w:r>
      <w:r>
        <w:rPr>
          <w:i/>
          <w:iCs/>
          <w:szCs w:val="24"/>
          <w:u w:val="single"/>
        </w:rPr>
        <w:t>á</w:t>
      </w:r>
      <w:r w:rsidRPr="00773AB3">
        <w:rPr>
          <w:i/>
          <w:iCs/>
          <w:szCs w:val="24"/>
          <w:u w:val="single"/>
        </w:rPr>
        <w:t xml:space="preserve"> </w:t>
      </w:r>
      <w:r>
        <w:rPr>
          <w:i/>
          <w:iCs/>
          <w:szCs w:val="24"/>
          <w:u w:val="single"/>
        </w:rPr>
        <w:t>legislatíva</w:t>
      </w:r>
      <w:r w:rsidRPr="00773AB3">
        <w:rPr>
          <w:i/>
          <w:iCs/>
          <w:szCs w:val="24"/>
          <w:u w:val="single"/>
        </w:rPr>
        <w:t>:</w:t>
      </w:r>
    </w:p>
    <w:p w14:paraId="2C84F9DB" w14:textId="77777777" w:rsidR="000D49D6" w:rsidRPr="00773AB3" w:rsidRDefault="000D49D6" w:rsidP="000D49D6">
      <w:pPr>
        <w:pStyle w:val="Nzov"/>
        <w:jc w:val="both"/>
        <w:rPr>
          <w:i/>
          <w:iCs/>
          <w:szCs w:val="24"/>
          <w:u w:val="single"/>
        </w:rPr>
      </w:pPr>
    </w:p>
    <w:p w14:paraId="04721144" w14:textId="77777777" w:rsidR="003D0266" w:rsidRDefault="000D49D6" w:rsidP="003D0266">
      <w:pPr>
        <w:pStyle w:val="Odsekzoznamu"/>
        <w:ind w:left="0"/>
        <w:jc w:val="both"/>
        <w:rPr>
          <w:b/>
          <w:bCs/>
          <w:i/>
        </w:rPr>
      </w:pPr>
      <w:r w:rsidRPr="005D3668">
        <w:rPr>
          <w:b/>
          <w:bCs/>
          <w:i/>
        </w:rPr>
        <w:t>Nariadenie Európskeho parlamentu a Rady (EÚ) č. 1308/2013</w:t>
      </w:r>
    </w:p>
    <w:p w14:paraId="270D14DA" w14:textId="77777777" w:rsidR="000D49D6" w:rsidRPr="003D0266" w:rsidRDefault="000D49D6" w:rsidP="003D0266">
      <w:pPr>
        <w:pStyle w:val="Odsekzoznamu"/>
        <w:ind w:left="0"/>
        <w:jc w:val="both"/>
        <w:rPr>
          <w:bCs/>
          <w:color w:val="000000"/>
        </w:rPr>
      </w:pPr>
      <w:r w:rsidRPr="003D0266">
        <w:rPr>
          <w:bCs/>
          <w:color w:val="000000"/>
        </w:rPr>
        <w:t>zo dňa 17. decembra 2013, ktorým sa vytvára spoločná organizácia trhov s poľnohospodárskymi výrobkami, a ktorým sa zrušujú nariadenia Rady (EHS) č. 922/72, (EHS) č. 234/79, (ES) č. 1037/2001 a (ES) č. 1234/2007.</w:t>
      </w:r>
    </w:p>
    <w:p w14:paraId="3BE5BD0C" w14:textId="77777777" w:rsidR="003D0266" w:rsidRDefault="003D0266" w:rsidP="005D3668">
      <w:pPr>
        <w:pStyle w:val="Odsekzoznamu"/>
        <w:ind w:left="0"/>
        <w:jc w:val="both"/>
        <w:rPr>
          <w:b/>
          <w:bCs/>
          <w:i/>
        </w:rPr>
      </w:pPr>
    </w:p>
    <w:p w14:paraId="779244A1" w14:textId="77777777" w:rsidR="005D3668" w:rsidRDefault="000D49D6" w:rsidP="005D3668">
      <w:pPr>
        <w:pStyle w:val="Odsekzoznamu"/>
        <w:ind w:left="0"/>
        <w:jc w:val="both"/>
        <w:rPr>
          <w:b/>
          <w:bCs/>
          <w:i/>
        </w:rPr>
      </w:pPr>
      <w:r w:rsidRPr="005D3668">
        <w:rPr>
          <w:b/>
          <w:bCs/>
          <w:i/>
        </w:rPr>
        <w:t xml:space="preserve">Delegované nariadenie Komisie (EÚ) 2016/1237 </w:t>
      </w:r>
    </w:p>
    <w:p w14:paraId="415FDB6F" w14:textId="77777777" w:rsidR="000D49D6" w:rsidRPr="00E23E9F" w:rsidRDefault="000D49D6" w:rsidP="005D3668">
      <w:pPr>
        <w:pStyle w:val="Odsekzoznamu"/>
        <w:ind w:left="0"/>
        <w:jc w:val="both"/>
        <w:rPr>
          <w:bCs/>
          <w:color w:val="000000"/>
        </w:rPr>
      </w:pPr>
      <w:r w:rsidRPr="00E23E9F">
        <w:rPr>
          <w:bCs/>
          <w:color w:val="000000"/>
        </w:rPr>
        <w:t xml:space="preserve">z 18. mája 2016, ktorým sa dopĺňa nariadenie Európskeho parlamentu a Rady (EÚ) č. 1308, pokiaľ ide o pravidlá uplatňovania systému dovozných a vývozných licencií, a ktorým sa dopĺňa nariadenie Európskeho parlamentu a Rady (EÚ) č. 1306/2013, pokiaľ ide o pravidlá týkajúce sa uvoľnenia a prepadnutia zábezpeky zloženej pre takéto licencie, ktorým sa menia nariadenia Komisie (ES) č. 2535/2001, (ES) č. 1342/2003, (ES) č. 2336/2003, (ES) </w:t>
      </w:r>
      <w:r w:rsidR="00314208" w:rsidRPr="00E23E9F">
        <w:rPr>
          <w:bCs/>
          <w:color w:val="000000"/>
        </w:rPr>
        <w:t>č.</w:t>
      </w:r>
      <w:r w:rsidRPr="00E23E9F">
        <w:rPr>
          <w:bCs/>
          <w:color w:val="000000"/>
        </w:rPr>
        <w:t>951/2006, (ES) č. 341/2007 a (ES) č. 382/2008 a zrušujú sa nariadenia Komisie (ES) č. 2390/98, (ES) č. 1345/2005, (ES) č. 376/2008 a (ES) č. 507/2008.</w:t>
      </w:r>
    </w:p>
    <w:p w14:paraId="15721069" w14:textId="77777777" w:rsidR="003D0266" w:rsidRDefault="003D0266" w:rsidP="003D0266">
      <w:pPr>
        <w:pStyle w:val="Odsekzoznamu"/>
        <w:ind w:left="0"/>
        <w:jc w:val="both"/>
        <w:rPr>
          <w:b/>
          <w:bCs/>
          <w:i/>
        </w:rPr>
      </w:pPr>
    </w:p>
    <w:p w14:paraId="53EC52E0" w14:textId="77777777" w:rsidR="003D0266" w:rsidRDefault="000D49D6" w:rsidP="003D0266">
      <w:pPr>
        <w:pStyle w:val="Odsekzoznamu"/>
        <w:ind w:left="0"/>
        <w:jc w:val="both"/>
        <w:rPr>
          <w:b/>
          <w:bCs/>
          <w:i/>
        </w:rPr>
      </w:pPr>
      <w:r w:rsidRPr="003D0266">
        <w:rPr>
          <w:b/>
          <w:bCs/>
          <w:i/>
        </w:rPr>
        <w:t xml:space="preserve">Vykonávacie nariadenie Komisie (EÚ) 2016/1239 </w:t>
      </w:r>
    </w:p>
    <w:p w14:paraId="2C344733" w14:textId="77777777" w:rsidR="000D49D6" w:rsidRPr="005D3668" w:rsidRDefault="000D49D6" w:rsidP="003D0266">
      <w:pPr>
        <w:pStyle w:val="Odsekzoznamu"/>
        <w:ind w:left="0"/>
        <w:jc w:val="both"/>
        <w:rPr>
          <w:bCs/>
          <w:iCs/>
          <w:szCs w:val="22"/>
        </w:rPr>
      </w:pPr>
      <w:r w:rsidRPr="005D3668">
        <w:rPr>
          <w:bCs/>
          <w:iCs/>
          <w:szCs w:val="22"/>
        </w:rPr>
        <w:t>z 18. mája 2016, ktorým sa stanovujú pravidlá uplatňovania nariadenia Európskeho parlamentu a Rady (EÚ) č. 1308/2013, pokiaľ ide o systém dovozných a vývozných licencií.</w:t>
      </w:r>
    </w:p>
    <w:p w14:paraId="6C9C319D" w14:textId="77777777" w:rsidR="000D49D6" w:rsidRPr="005D3668" w:rsidRDefault="000D49D6" w:rsidP="005D3668">
      <w:pPr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14:paraId="3F2835D1" w14:textId="77777777" w:rsidR="000D49D6" w:rsidRPr="003D0266" w:rsidRDefault="000D49D6" w:rsidP="003D0266">
      <w:pPr>
        <w:pStyle w:val="Odsekzoznamu"/>
        <w:ind w:left="0"/>
        <w:jc w:val="both"/>
        <w:rPr>
          <w:b/>
          <w:bCs/>
          <w:i/>
        </w:rPr>
      </w:pPr>
      <w:r w:rsidRPr="003D0266">
        <w:rPr>
          <w:b/>
          <w:bCs/>
          <w:i/>
        </w:rPr>
        <w:t xml:space="preserve">Delegované nariadenie Komisie (EÚ) č. 907/2014 </w:t>
      </w:r>
    </w:p>
    <w:p w14:paraId="04A56E6B" w14:textId="77777777" w:rsidR="000D49D6" w:rsidRPr="005D3668" w:rsidRDefault="000D49D6" w:rsidP="003D0266">
      <w:pPr>
        <w:pStyle w:val="Odsekzoznamu"/>
        <w:ind w:left="0"/>
        <w:jc w:val="both"/>
        <w:rPr>
          <w:bCs/>
          <w:iCs/>
          <w:szCs w:val="22"/>
        </w:rPr>
      </w:pPr>
      <w:r w:rsidRPr="005D3668">
        <w:rPr>
          <w:bCs/>
          <w:iCs/>
          <w:szCs w:val="22"/>
        </w:rPr>
        <w:t>z 11. marca 2014, ktorým sa dopĺňa nariadenie Európskeho parlamentu a Rady (EÚ) č. 1306/2013, pokiaľ ide o platobné agentúry a ostatné orgány, finančné hospodárenie, schvaľovanie účtovných závierok, zábezpeky a používanie eura.</w:t>
      </w:r>
    </w:p>
    <w:p w14:paraId="5989AA07" w14:textId="77777777" w:rsidR="000D49D6" w:rsidRPr="003D0266" w:rsidRDefault="000D49D6" w:rsidP="003D0266">
      <w:pPr>
        <w:pStyle w:val="Odsekzoznamu"/>
        <w:ind w:left="0"/>
        <w:jc w:val="both"/>
        <w:rPr>
          <w:bCs/>
          <w:iCs/>
          <w:szCs w:val="22"/>
        </w:rPr>
      </w:pPr>
    </w:p>
    <w:p w14:paraId="114CC05D" w14:textId="77777777" w:rsidR="003D0266" w:rsidRDefault="000D49D6" w:rsidP="003D0266">
      <w:pPr>
        <w:pStyle w:val="Odsekzoznamu"/>
        <w:ind w:left="0"/>
        <w:jc w:val="both"/>
        <w:rPr>
          <w:b/>
          <w:bCs/>
          <w:i/>
        </w:rPr>
      </w:pPr>
      <w:r w:rsidRPr="00AF3897">
        <w:rPr>
          <w:b/>
          <w:bCs/>
          <w:i/>
        </w:rPr>
        <w:t>Vykonávacie nariadenie Komisie (EÚ) č.  č. 908/2014</w:t>
      </w:r>
    </w:p>
    <w:p w14:paraId="487C5FE4" w14:textId="77777777" w:rsidR="000D49D6" w:rsidRPr="00AF3897" w:rsidRDefault="003D0266" w:rsidP="003D0266">
      <w:pPr>
        <w:pStyle w:val="Odsekzoznamu"/>
        <w:ind w:left="0"/>
        <w:jc w:val="both"/>
        <w:rPr>
          <w:bCs/>
        </w:rPr>
      </w:pPr>
      <w:r>
        <w:rPr>
          <w:b/>
          <w:bCs/>
          <w:i/>
        </w:rPr>
        <w:t>z</w:t>
      </w:r>
      <w:r w:rsidR="000D49D6" w:rsidRPr="00AF3897">
        <w:rPr>
          <w:bCs/>
        </w:rPr>
        <w:t>o 6. augusta 2014, ktorým sa stanovujú pravidlá uplatňovania nariadenia Európskeho parlamentu a Rady (EÚ) č. 1306/2013 vzhľadom na platobné agentúry a ostatné orgány, finančné hospodárenie, schvaľovanie účtovných závierok, pravidlá kontroly, zábezpeky a transparentnosť.</w:t>
      </w:r>
    </w:p>
    <w:p w14:paraId="667778D4" w14:textId="77777777" w:rsidR="000D49D6" w:rsidRDefault="000D49D6" w:rsidP="000D49D6">
      <w:pPr>
        <w:pStyle w:val="Odsekzoznamu"/>
        <w:ind w:left="0"/>
        <w:jc w:val="both"/>
        <w:rPr>
          <w:b/>
          <w:bCs/>
          <w:i/>
        </w:rPr>
      </w:pPr>
    </w:p>
    <w:p w14:paraId="10635667" w14:textId="77777777" w:rsidR="000D49D6" w:rsidRDefault="000D49D6" w:rsidP="000D49D6">
      <w:pPr>
        <w:pStyle w:val="Odsekzoznamu"/>
        <w:ind w:left="0"/>
        <w:jc w:val="both"/>
        <w:rPr>
          <w:b/>
          <w:bCs/>
        </w:rPr>
      </w:pPr>
      <w:r w:rsidRPr="0060514F">
        <w:rPr>
          <w:b/>
          <w:bCs/>
          <w:i/>
        </w:rPr>
        <w:t>Oznámenie o dovozných a vývozných licenciách na poľnohospodárske výrobky</w:t>
      </w:r>
      <w:r w:rsidRPr="0060514F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4DF66AC9" w14:textId="77777777" w:rsidR="000D49D6" w:rsidRPr="0060514F" w:rsidRDefault="000D49D6" w:rsidP="000D49D6">
      <w:pPr>
        <w:pStyle w:val="Odsekzoznamu"/>
        <w:ind w:left="0"/>
        <w:jc w:val="both"/>
        <w:rPr>
          <w:b/>
          <w:bCs/>
          <w:szCs w:val="24"/>
          <w:lang w:eastAsia="sk-SK"/>
        </w:rPr>
      </w:pPr>
      <w:r w:rsidRPr="0060514F">
        <w:rPr>
          <w:bCs/>
        </w:rPr>
        <w:t>(2016/C 278/03) uverejnené v Úradnom vestníku Európskej únie - C 278/34 dňa 30.07.2016.</w:t>
      </w:r>
    </w:p>
    <w:p w14:paraId="016B71CC" w14:textId="77777777" w:rsidR="000D49D6" w:rsidRDefault="000D49D6" w:rsidP="000D49D6">
      <w:pPr>
        <w:autoSpaceDE w:val="0"/>
        <w:autoSpaceDN w:val="0"/>
        <w:jc w:val="both"/>
      </w:pPr>
    </w:p>
    <w:p w14:paraId="64003312" w14:textId="77777777" w:rsidR="00E5684F" w:rsidRDefault="00E5684F" w:rsidP="00E568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</w:pPr>
      <w:r w:rsidRPr="00700243"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  <w:t>Nová legislatíva – uplatniteľná od obdobia platnosti colných kvót začínajúci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  <w:t>c</w:t>
      </w:r>
      <w:r w:rsidRPr="00700243">
        <w:rPr>
          <w:rFonts w:ascii="Times New Roman" w:eastAsia="Times New Roman" w:hAnsi="Times New Roman" w:cs="Times New Roman"/>
          <w:b/>
          <w:bCs/>
          <w:i/>
          <w:sz w:val="24"/>
          <w:szCs w:val="32"/>
          <w:u w:val="single"/>
          <w:lang w:eastAsia="sk-SK"/>
        </w:rPr>
        <w:t xml:space="preserve">h </w:t>
      </w:r>
    </w:p>
    <w:p w14:paraId="76B4146D" w14:textId="77777777" w:rsidR="00E5684F" w:rsidRDefault="00E5684F" w:rsidP="00E5684F">
      <w:pPr>
        <w:jc w:val="both"/>
        <w:rPr>
          <w:b/>
          <w:bCs/>
          <w:i/>
          <w:u w:val="single"/>
        </w:rPr>
      </w:pPr>
      <w:r w:rsidRPr="00700243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32"/>
          <w:u w:val="single"/>
          <w:lang w:eastAsia="sk-SK"/>
        </w:rPr>
        <w:t>od 01. januára 2021</w:t>
      </w:r>
    </w:p>
    <w:p w14:paraId="15FDD685" w14:textId="77777777" w:rsidR="00E705AF" w:rsidRPr="00EC7DB6" w:rsidRDefault="00E705AF" w:rsidP="00E705AF">
      <w:pPr>
        <w:pStyle w:val="Zkladntext"/>
        <w:rPr>
          <w:b/>
          <w:i/>
          <w:sz w:val="28"/>
          <w:szCs w:val="28"/>
        </w:rPr>
      </w:pPr>
      <w:r w:rsidRPr="00EC7DB6">
        <w:rPr>
          <w:b/>
          <w:i/>
          <w:sz w:val="28"/>
          <w:szCs w:val="28"/>
        </w:rPr>
        <w:t>Vykonávacie Nariadenie Komisie (EÚ) 2020/761</w:t>
      </w:r>
    </w:p>
    <w:p w14:paraId="461B6197" w14:textId="77777777" w:rsidR="00E705AF" w:rsidRPr="00A249FA" w:rsidRDefault="00E705AF" w:rsidP="00E705AF">
      <w:pPr>
        <w:overflowPunct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</w:pPr>
      <w:r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zo 17. decembra 2019, ktorým sa stanovujú pravidlá uplatňovania nariadení Európskeho parlamentu a Rady (EÚ) č. 1306/2013, (EÚ) č. 1308/2013 a (EÚ) č. 510/2014, pokiaľ ide o systém správy colných kvót na základe licencií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(ďalej len „</w:t>
      </w:r>
      <w:r w:rsidRPr="00A249FA">
        <w:rPr>
          <w:rFonts w:ascii="Times New Roman" w:eastAsia="Times New Roman" w:hAnsi="Times New Roman" w:cs="Times New Roman"/>
          <w:i/>
          <w:iCs/>
          <w:sz w:val="24"/>
          <w:szCs w:val="20"/>
          <w:lang w:eastAsia="sk-SK"/>
        </w:rPr>
        <w:t>VNK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“)</w:t>
      </w:r>
    </w:p>
    <w:p w14:paraId="5984A4DD" w14:textId="77777777" w:rsidR="000D49D6" w:rsidRPr="00711B42" w:rsidRDefault="000D49D6" w:rsidP="000D49D6">
      <w:pPr>
        <w:pStyle w:val="doc-ti"/>
        <w:spacing w:before="0" w:beforeAutospacing="0" w:after="0" w:afterAutospacing="0" w:line="250" w:lineRule="atLeast"/>
        <w:textAlignment w:val="baseline"/>
        <w:rPr>
          <w:bCs/>
          <w:color w:val="000000"/>
        </w:rPr>
      </w:pPr>
    </w:p>
    <w:p w14:paraId="5F300555" w14:textId="77777777" w:rsidR="00621188" w:rsidRPr="00EC7DB6" w:rsidRDefault="00621188" w:rsidP="00621188">
      <w:pPr>
        <w:pStyle w:val="Zkladntext"/>
        <w:rPr>
          <w:sz w:val="28"/>
          <w:szCs w:val="28"/>
        </w:rPr>
      </w:pPr>
      <w:r w:rsidRPr="00EC7DB6">
        <w:rPr>
          <w:b/>
          <w:i/>
          <w:sz w:val="28"/>
          <w:szCs w:val="28"/>
        </w:rPr>
        <w:t>Delegované  Nariadenie Komisie (EÚ) 2020/760</w:t>
      </w:r>
    </w:p>
    <w:p w14:paraId="54E29C3B" w14:textId="455AD637" w:rsidR="000D49D6" w:rsidRPr="00711B42" w:rsidRDefault="00621188" w:rsidP="006211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bCs/>
          <w:color w:val="000000"/>
        </w:rPr>
      </w:pPr>
      <w:r w:rsidRPr="00A249FA"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>zo 17. decembra 2019,ktorým sa dopĺňa nariadenie Európskeho parlamentu a Rady (EÚ) č. 1308/2013, pokiaľ ide o pravidlá správy dovozných a vývozných colných kvót, ktoré podliehajú licenciám, a ktorým sa dopĺňa nariadenie Európskeho parlamentu a Rady (EÚ) č. 1306/2013, pokiaľ ide o zloženie zábezpeky pri správe colných kvót</w:t>
      </w:r>
      <w:r>
        <w:rPr>
          <w:rFonts w:ascii="Times New Roman" w:eastAsia="Times New Roman" w:hAnsi="Times New Roman" w:cs="Times New Roman"/>
          <w:iCs/>
          <w:sz w:val="24"/>
          <w:szCs w:val="20"/>
          <w:lang w:eastAsia="sk-SK"/>
        </w:rPr>
        <w:t xml:space="preserve"> (ďalej len </w:t>
      </w:r>
      <w:r w:rsidRPr="00A249FA">
        <w:rPr>
          <w:rFonts w:ascii="Times New Roman" w:eastAsia="Times New Roman" w:hAnsi="Times New Roman" w:cs="Times New Roman"/>
          <w:i/>
          <w:iCs/>
          <w:sz w:val="24"/>
          <w:szCs w:val="20"/>
          <w:lang w:eastAsia="sk-SK"/>
        </w:rPr>
        <w:t>„DNK“)</w:t>
      </w:r>
    </w:p>
    <w:p w14:paraId="0B4F5BAE" w14:textId="360B496C" w:rsidR="00B933A9" w:rsidRDefault="00B933A9" w:rsidP="000D49D6">
      <w:pPr>
        <w:jc w:val="both"/>
        <w:rPr>
          <w:color w:val="000000"/>
        </w:rPr>
      </w:pPr>
    </w:p>
    <w:p w14:paraId="1ECDD522" w14:textId="77777777" w:rsidR="00B933A9" w:rsidRPr="00E52ABD" w:rsidRDefault="00B933A9" w:rsidP="00B933A9">
      <w:pPr>
        <w:pStyle w:val="Zkladntext"/>
        <w:rPr>
          <w:b/>
          <w:i/>
          <w:sz w:val="28"/>
        </w:rPr>
      </w:pPr>
      <w:r w:rsidRPr="00E52ABD">
        <w:rPr>
          <w:b/>
          <w:i/>
          <w:sz w:val="28"/>
        </w:rPr>
        <w:t>Vykonávacie Nariadenie Komisie (EÚ) 2021/760</w:t>
      </w:r>
    </w:p>
    <w:p w14:paraId="597647A7" w14:textId="77777777" w:rsidR="00B933A9" w:rsidRPr="00B45A00" w:rsidRDefault="00B933A9" w:rsidP="00B933A9">
      <w:pPr>
        <w:pStyle w:val="Zkladntext"/>
      </w:pPr>
      <w:r>
        <w:t xml:space="preserve">zo 7. mája 2021 </w:t>
      </w:r>
      <w:r w:rsidRPr="007D2190">
        <w:t>ktorým sa menia vykonávacie nariadenia (EÚ) 2020/761 a (EÚ) 2020/1988, pokiaľ ide o systém správy niektorých colných kvót na základe licencií, a ktorým sa zrušuje vykonávacie nariadenie (EÚ) 2020/991</w:t>
      </w:r>
    </w:p>
    <w:p w14:paraId="6A0C8049" w14:textId="77777777" w:rsidR="00B933A9" w:rsidRDefault="00B933A9" w:rsidP="000D49D6">
      <w:pPr>
        <w:jc w:val="both"/>
        <w:rPr>
          <w:color w:val="000000"/>
        </w:rPr>
      </w:pPr>
    </w:p>
    <w:p w14:paraId="008B014A" w14:textId="77777777" w:rsidR="000D49D6" w:rsidRPr="00E52ABD" w:rsidRDefault="000D49D6" w:rsidP="000D49D6">
      <w:pPr>
        <w:pStyle w:val="CM31"/>
        <w:spacing w:before="60" w:after="60"/>
        <w:rPr>
          <w:rFonts w:ascii="Times New Roman" w:hAnsi="Times New Roman"/>
          <w:b/>
        </w:rPr>
      </w:pPr>
      <w:r w:rsidRPr="009D41B1">
        <w:rPr>
          <w:rFonts w:ascii="Times New Roman" w:hAnsi="Times New Roman"/>
          <w:b/>
          <w:color w:val="000000"/>
        </w:rPr>
        <w:t xml:space="preserve">Kontaktné údaje:     </w:t>
      </w:r>
      <w:r w:rsidRPr="00D97E95">
        <w:rPr>
          <w:rFonts w:ascii="Times New Roman" w:hAnsi="Times New Roman"/>
          <w:b/>
        </w:rPr>
        <w:tab/>
      </w:r>
      <w:r w:rsidRPr="00E52ABD">
        <w:rPr>
          <w:rFonts w:ascii="Times New Roman" w:hAnsi="Times New Roman"/>
          <w:b/>
        </w:rPr>
        <w:t>Ing. Tichomír Lelovics</w:t>
      </w:r>
    </w:p>
    <w:p w14:paraId="6FBD1898" w14:textId="77777777" w:rsidR="000D49D6" w:rsidRPr="00032BDD" w:rsidRDefault="000D49D6" w:rsidP="000D49D6">
      <w:pPr>
        <w:autoSpaceDE w:val="0"/>
        <w:autoSpaceDN w:val="0"/>
        <w:adjustRightInd w:val="0"/>
        <w:spacing w:before="60" w:after="60"/>
        <w:ind w:left="1415"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032B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Oddelenie obchodných mechanizmov</w:t>
      </w:r>
    </w:p>
    <w:p w14:paraId="44657F92" w14:textId="77777777" w:rsidR="000D49D6" w:rsidRPr="00E52ABD" w:rsidRDefault="00465D24" w:rsidP="000D49D6">
      <w:pPr>
        <w:autoSpaceDE w:val="0"/>
        <w:autoSpaceDN w:val="0"/>
        <w:adjustRightInd w:val="0"/>
        <w:spacing w:before="60" w:after="60"/>
        <w:ind w:left="1414" w:firstLine="709"/>
        <w:rPr>
          <w:rFonts w:ascii="Times New Roman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="000D49D6" w:rsidRPr="00E52ABD">
          <w:rPr>
            <w:rStyle w:val="Hypertextovprepojenie"/>
            <w:rFonts w:ascii="Times New Roman" w:hAnsi="Times New Roman" w:cs="Times New Roman"/>
            <w:sz w:val="24"/>
            <w:szCs w:val="24"/>
          </w:rPr>
          <w:t>tichomir.lelovics@apa.sk</w:t>
        </w:r>
      </w:hyperlink>
    </w:p>
    <w:p w14:paraId="04DBEF44" w14:textId="77777777" w:rsidR="000D49D6" w:rsidRPr="00E52ABD" w:rsidRDefault="000D49D6" w:rsidP="000D49D6">
      <w:pPr>
        <w:autoSpaceDE w:val="0"/>
        <w:autoSpaceDN w:val="0"/>
        <w:adjustRightInd w:val="0"/>
        <w:spacing w:before="60" w:after="60"/>
        <w:ind w:left="1414" w:firstLine="709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E52ABD">
        <w:rPr>
          <w:rFonts w:ascii="Times New Roman" w:hAnsi="Times New Roman" w:cs="Times New Roman"/>
          <w:color w:val="0000FF"/>
          <w:sz w:val="24"/>
          <w:szCs w:val="24"/>
          <w:u w:val="single"/>
        </w:rPr>
        <w:t>licencie</w:t>
      </w:r>
      <w:r w:rsidRPr="00E52ABD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@apa.sk</w:t>
      </w:r>
    </w:p>
    <w:p w14:paraId="0476B469" w14:textId="3208D75F" w:rsidR="000D49D6" w:rsidRPr="00E52ABD" w:rsidRDefault="000D49D6" w:rsidP="000D49D6">
      <w:pPr>
        <w:autoSpaceDE w:val="0"/>
        <w:autoSpaceDN w:val="0"/>
        <w:adjustRightInd w:val="0"/>
        <w:spacing w:before="60" w:after="60"/>
        <w:ind w:left="1414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E52ABD">
        <w:rPr>
          <w:rFonts w:ascii="Times New Roman" w:hAnsi="Times New Roman" w:cs="Times New Roman"/>
          <w:color w:val="000000"/>
          <w:sz w:val="24"/>
          <w:szCs w:val="24"/>
        </w:rPr>
        <w:t>(+421) 0918 612</w:t>
      </w:r>
      <w:r w:rsidR="00032BDD" w:rsidRPr="00E52AB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52ABD">
        <w:rPr>
          <w:rFonts w:ascii="Times New Roman" w:hAnsi="Times New Roman" w:cs="Times New Roman"/>
          <w:color w:val="000000"/>
          <w:sz w:val="24"/>
          <w:szCs w:val="24"/>
        </w:rPr>
        <w:t xml:space="preserve">185 </w:t>
      </w:r>
    </w:p>
    <w:p w14:paraId="53F79107" w14:textId="4D7018FD" w:rsidR="00032BDD" w:rsidRDefault="00032BDD" w:rsidP="000D49D6">
      <w:pPr>
        <w:autoSpaceDE w:val="0"/>
        <w:autoSpaceDN w:val="0"/>
        <w:adjustRightInd w:val="0"/>
        <w:spacing w:before="60" w:after="60"/>
        <w:ind w:left="1414" w:firstLine="709"/>
        <w:rPr>
          <w:color w:val="000000"/>
        </w:rPr>
      </w:pPr>
    </w:p>
    <w:p w14:paraId="15B90DE0" w14:textId="77777777" w:rsidR="00032BDD" w:rsidRPr="004E74E9" w:rsidRDefault="00032BDD" w:rsidP="00032BDD">
      <w:pPr>
        <w:autoSpaceDE w:val="0"/>
        <w:autoSpaceDN w:val="0"/>
        <w:adjustRightInd w:val="0"/>
        <w:spacing w:before="60" w:after="60"/>
        <w:ind w:left="1414" w:firstLine="709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</w:pPr>
      <w:r w:rsidRPr="004E74E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sk-SK"/>
        </w:rPr>
        <w:t>Ing. Jozef Savara</w:t>
      </w:r>
    </w:p>
    <w:p w14:paraId="7755FB00" w14:textId="6F0DC903" w:rsidR="00032BDD" w:rsidRDefault="00032BDD" w:rsidP="00032BDD">
      <w:pPr>
        <w:pStyle w:val="CM31"/>
        <w:spacing w:before="60" w:after="6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 xml:space="preserve">                                    </w:t>
      </w:r>
      <w:r w:rsidRPr="00967768">
        <w:rPr>
          <w:rFonts w:ascii="Times New Roman" w:hAnsi="Times New Roman"/>
          <w:bCs/>
          <w:iCs/>
        </w:rPr>
        <w:t>Oddelenie obchodných mechanizmov</w:t>
      </w:r>
      <w:r w:rsidDel="00E82B30">
        <w:rPr>
          <w:rFonts w:ascii="Times New Roman" w:hAnsi="Times New Roman"/>
          <w:b/>
        </w:rPr>
        <w:t xml:space="preserve"> </w:t>
      </w:r>
    </w:p>
    <w:p w14:paraId="388B2AC8" w14:textId="4C82F6BD" w:rsidR="00032BDD" w:rsidRDefault="00032BDD" w:rsidP="00032BDD">
      <w:pPr>
        <w:autoSpaceDE w:val="0"/>
        <w:autoSpaceDN w:val="0"/>
        <w:adjustRightInd w:val="0"/>
        <w:spacing w:before="60" w:after="60"/>
        <w:ind w:left="1414" w:firstLine="709"/>
        <w:rPr>
          <w:color w:val="444444"/>
          <w:lang w:val="en-GB"/>
        </w:rPr>
      </w:pPr>
      <w:r>
        <w:rPr>
          <w:color w:val="444444"/>
          <w:lang w:val="en-GB"/>
        </w:rPr>
        <w:t xml:space="preserve">  </w:t>
      </w:r>
      <w:hyperlink r:id="rId11" w:history="1">
        <w:r w:rsidRPr="00343E2E">
          <w:rPr>
            <w:rStyle w:val="Hypertextovprepojenie"/>
            <w:lang w:val="en-GB"/>
          </w:rPr>
          <w:t>jozef.savara@apa.sk</w:t>
        </w:r>
      </w:hyperlink>
    </w:p>
    <w:p w14:paraId="4DF51731" w14:textId="5E64A0C4" w:rsidR="00032BDD" w:rsidRDefault="00032BDD" w:rsidP="00032BDD">
      <w:pPr>
        <w:autoSpaceDE w:val="0"/>
        <w:autoSpaceDN w:val="0"/>
        <w:adjustRightInd w:val="0"/>
        <w:spacing w:before="60" w:after="60"/>
        <w:ind w:left="1414" w:firstLine="709"/>
        <w:rPr>
          <w:rStyle w:val="Hypertextovprepojenie"/>
          <w:lang w:val="en-GB"/>
        </w:rPr>
      </w:pPr>
      <w:r>
        <w:rPr>
          <w:color w:val="444444"/>
          <w:lang w:val="en-GB"/>
        </w:rPr>
        <w:t xml:space="preserve">  </w:t>
      </w:r>
      <w:hyperlink r:id="rId12" w:history="1">
        <w:r w:rsidRPr="00121BFD">
          <w:rPr>
            <w:rStyle w:val="Hypertextovprepojenie"/>
          </w:rPr>
          <w:t>licencie</w:t>
        </w:r>
        <w:r w:rsidRPr="00121BFD">
          <w:rPr>
            <w:rStyle w:val="Hypertextovprepojenie"/>
            <w:lang w:val="en-GB"/>
          </w:rPr>
          <w:t>@apa.sk</w:t>
        </w:r>
      </w:hyperlink>
    </w:p>
    <w:p w14:paraId="4E879927" w14:textId="4953E04D" w:rsidR="00032BDD" w:rsidRPr="00343E2E" w:rsidRDefault="00032BDD" w:rsidP="00032BDD">
      <w:pPr>
        <w:autoSpaceDE w:val="0"/>
        <w:autoSpaceDN w:val="0"/>
        <w:adjustRightInd w:val="0"/>
        <w:spacing w:before="60" w:after="60"/>
        <w:ind w:left="1414" w:firstLine="709"/>
        <w:rPr>
          <w:rFonts w:ascii="Times New Roman" w:eastAsia="Times New Roman" w:hAnsi="Times New Roman" w:cs="Times New Roman"/>
          <w:bCs/>
          <w:iCs/>
          <w:sz w:val="24"/>
          <w:szCs w:val="24"/>
          <w:lang w:eastAsia="sk-SK"/>
        </w:rPr>
      </w:pPr>
      <w:r>
        <w:rPr>
          <w:rStyle w:val="Hypertextovprepojenie"/>
          <w:rFonts w:ascii="Times New Roman" w:hAnsi="Times New Roman" w:cs="Times New Roman"/>
          <w:color w:val="auto"/>
          <w:sz w:val="24"/>
          <w:u w:val="none"/>
          <w:lang w:val="en-GB"/>
        </w:rPr>
        <w:t xml:space="preserve">  t. č.: (+421) 0918 612 514</w:t>
      </w:r>
    </w:p>
    <w:p w14:paraId="607B8F4E" w14:textId="77777777" w:rsidR="00032BDD" w:rsidRDefault="00032BDD" w:rsidP="000D49D6">
      <w:pPr>
        <w:autoSpaceDE w:val="0"/>
        <w:autoSpaceDN w:val="0"/>
        <w:adjustRightInd w:val="0"/>
        <w:spacing w:before="60" w:after="60"/>
        <w:ind w:left="1414" w:firstLine="709"/>
        <w:rPr>
          <w:color w:val="000000"/>
        </w:rPr>
      </w:pPr>
    </w:p>
    <w:p w14:paraId="205361B1" w14:textId="77777777" w:rsidR="006224F1" w:rsidRDefault="006224F1" w:rsidP="006224F1">
      <w:pPr>
        <w:pStyle w:val="CM1"/>
        <w:spacing w:before="200" w:after="200"/>
        <w:jc w:val="both"/>
        <w:rPr>
          <w:rFonts w:eastAsia="Times New Roman"/>
          <w:b/>
          <w:bCs/>
          <w:color w:val="FF0000"/>
          <w:szCs w:val="20"/>
          <w:u w:val="single"/>
          <w:lang w:eastAsia="sk-SK"/>
        </w:rPr>
      </w:pPr>
      <w:r w:rsidRPr="00B70675">
        <w:rPr>
          <w:rFonts w:eastAsia="Times New Roman"/>
          <w:b/>
          <w:bCs/>
          <w:color w:val="FF0000"/>
          <w:szCs w:val="20"/>
          <w:u w:val="single"/>
          <w:lang w:eastAsia="sk-SK"/>
        </w:rPr>
        <w:t xml:space="preserve">Referenčné množstvo- </w:t>
      </w:r>
    </w:p>
    <w:p w14:paraId="39D77BE0" w14:textId="77777777" w:rsidR="006224F1" w:rsidRPr="00B70675" w:rsidRDefault="006224F1" w:rsidP="006224F1">
      <w:pPr>
        <w:pStyle w:val="CM1"/>
        <w:spacing w:before="200" w:after="200"/>
        <w:jc w:val="both"/>
        <w:rPr>
          <w:b/>
          <w:i/>
          <w:color w:val="FF0000"/>
        </w:rPr>
      </w:pPr>
      <w:r>
        <w:rPr>
          <w:rFonts w:eastAsia="Times New Roman"/>
          <w:bCs/>
          <w:szCs w:val="20"/>
          <w:lang w:eastAsia="sk-SK"/>
        </w:rPr>
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</w:r>
      <w:r w:rsidRPr="00B70675">
        <w:rPr>
          <w:rFonts w:eastAsia="Times New Roman"/>
          <w:b/>
          <w:bCs/>
          <w:i/>
          <w:color w:val="FF0000"/>
          <w:szCs w:val="20"/>
          <w:lang w:eastAsia="sk-SK"/>
        </w:rPr>
        <w:t>To zn. že počas dvoch období platnosti colnej kvóty</w:t>
      </w:r>
      <w:r>
        <w:rPr>
          <w:rFonts w:eastAsia="Times New Roman"/>
          <w:b/>
          <w:bCs/>
          <w:i/>
          <w:color w:val="FF0000"/>
          <w:szCs w:val="20"/>
          <w:lang w:eastAsia="sk-SK"/>
        </w:rPr>
        <w:t xml:space="preserve">, ktorých obdobie platnosti sa začína od 01.01.2021 </w:t>
      </w:r>
      <w:r w:rsidRPr="00B70675">
        <w:rPr>
          <w:rFonts w:eastAsia="Times New Roman"/>
          <w:b/>
          <w:bCs/>
          <w:i/>
          <w:color w:val="FF0000"/>
          <w:szCs w:val="20"/>
          <w:lang w:eastAsia="sk-SK"/>
        </w:rPr>
        <w:t xml:space="preserve">sa bude referenčné množstvo stanovovať  </w:t>
      </w:r>
      <w:r w:rsidRPr="00B70675">
        <w:rPr>
          <w:b/>
          <w:i/>
          <w:color w:val="FF0000"/>
        </w:rPr>
        <w:t>prostredníctvom colných dokumentov o prepustení do voľného obehu, riadne potvrdenými colnými orgánmi a obsahujúcimi odkaz na príslušného žiadateľa ako príjemcu</w:t>
      </w:r>
      <w:r>
        <w:rPr>
          <w:b/>
          <w:i/>
          <w:color w:val="FF0000"/>
        </w:rPr>
        <w:t>.</w:t>
      </w:r>
    </w:p>
    <w:p w14:paraId="31C48626" w14:textId="77777777" w:rsidR="006224F1" w:rsidRPr="00CA2B56" w:rsidRDefault="006224F1" w:rsidP="006224F1">
      <w:pPr>
        <w:autoSpaceDE w:val="0"/>
        <w:autoSpaceDN w:val="0"/>
        <w:adjustRightInd w:val="0"/>
        <w:spacing w:before="60" w:after="60"/>
        <w:rPr>
          <w:color w:val="000000"/>
        </w:rPr>
      </w:pPr>
    </w:p>
    <w:p w14:paraId="58F3D62B" w14:textId="77777777" w:rsidR="000D49D6" w:rsidRDefault="000D49D6" w:rsidP="00E23E9F">
      <w:pPr>
        <w:pStyle w:val="CM31"/>
        <w:spacing w:before="60" w:after="60"/>
        <w:jc w:val="center"/>
      </w:pPr>
    </w:p>
    <w:p w14:paraId="1D6C080A" w14:textId="77777777" w:rsidR="00465983" w:rsidRDefault="00465983" w:rsidP="00465983">
      <w:pPr>
        <w:pStyle w:val="Nzov"/>
        <w:numPr>
          <w:ilvl w:val="0"/>
          <w:numId w:val="1"/>
        </w:numPr>
        <w:ind w:left="567" w:hanging="567"/>
        <w:rPr>
          <w:bCs/>
          <w:i/>
          <w:sz w:val="28"/>
          <w:szCs w:val="28"/>
          <w:u w:val="single"/>
        </w:rPr>
      </w:pPr>
      <w:r w:rsidRPr="000F16CB">
        <w:rPr>
          <w:bCs/>
          <w:i/>
          <w:sz w:val="28"/>
          <w:szCs w:val="28"/>
          <w:u w:val="single"/>
        </w:rPr>
        <w:t xml:space="preserve">Vydávanie licencií na dovoz </w:t>
      </w:r>
      <w:r>
        <w:rPr>
          <w:bCs/>
          <w:i/>
          <w:sz w:val="28"/>
          <w:szCs w:val="28"/>
          <w:u w:val="single"/>
        </w:rPr>
        <w:t xml:space="preserve">hovädzieho a teľacieho </w:t>
      </w:r>
      <w:r w:rsidRPr="000F16CB">
        <w:rPr>
          <w:bCs/>
          <w:i/>
          <w:sz w:val="28"/>
          <w:szCs w:val="28"/>
          <w:u w:val="single"/>
        </w:rPr>
        <w:t>mäsa</w:t>
      </w:r>
      <w:r>
        <w:rPr>
          <w:bCs/>
          <w:i/>
          <w:sz w:val="28"/>
          <w:szCs w:val="28"/>
          <w:u w:val="single"/>
        </w:rPr>
        <w:t xml:space="preserve"> z tretí</w:t>
      </w:r>
      <w:r w:rsidRPr="00381D8D">
        <w:rPr>
          <w:bCs/>
          <w:i/>
          <w:sz w:val="28"/>
          <w:szCs w:val="28"/>
          <w:u w:val="single"/>
        </w:rPr>
        <w:t>ch</w:t>
      </w:r>
    </w:p>
    <w:p w14:paraId="547D27FF" w14:textId="77777777" w:rsidR="00465983" w:rsidRPr="00381D8D" w:rsidRDefault="00465983" w:rsidP="00465983">
      <w:pPr>
        <w:pStyle w:val="Nzov"/>
        <w:ind w:left="720"/>
        <w:rPr>
          <w:bCs/>
          <w:i/>
          <w:sz w:val="28"/>
          <w:szCs w:val="28"/>
          <w:u w:val="single"/>
        </w:rPr>
      </w:pPr>
      <w:r>
        <w:rPr>
          <w:bCs/>
          <w:i/>
          <w:sz w:val="28"/>
          <w:szCs w:val="28"/>
          <w:u w:val="single"/>
        </w:rPr>
        <w:t>k</w:t>
      </w:r>
      <w:r w:rsidRPr="00381D8D">
        <w:rPr>
          <w:bCs/>
          <w:i/>
          <w:sz w:val="28"/>
          <w:szCs w:val="28"/>
          <w:u w:val="single"/>
        </w:rPr>
        <w:t>rajín</w:t>
      </w:r>
      <w:r>
        <w:rPr>
          <w:bCs/>
          <w:i/>
          <w:sz w:val="28"/>
          <w:szCs w:val="28"/>
          <w:u w:val="single"/>
        </w:rPr>
        <w:t xml:space="preserve"> v rámci colných kvót</w:t>
      </w:r>
    </w:p>
    <w:p w14:paraId="60743C99" w14:textId="77777777" w:rsidR="00465983" w:rsidRDefault="00465983" w:rsidP="00465983">
      <w:pPr>
        <w:pStyle w:val="Nzov"/>
        <w:ind w:firstLine="360"/>
        <w:jc w:val="both"/>
        <w:rPr>
          <w:b w:val="0"/>
          <w:iCs/>
          <w:szCs w:val="24"/>
        </w:rPr>
      </w:pPr>
    </w:p>
    <w:p w14:paraId="19268607" w14:textId="44190A6A" w:rsidR="00465983" w:rsidRDefault="00465983" w:rsidP="00465983">
      <w:pPr>
        <w:pStyle w:val="Nzov"/>
        <w:jc w:val="both"/>
      </w:pPr>
      <w:r>
        <w:rPr>
          <w:b w:val="0"/>
          <w:iCs/>
          <w:szCs w:val="24"/>
        </w:rPr>
        <w:t xml:space="preserve">Pri bežnom dovoze hovädzieho mäsa (nepreferenčný dovoz – so všeobecným clom) nie je potrebná dovozná licencia. </w:t>
      </w:r>
    </w:p>
    <w:p w14:paraId="75F06805" w14:textId="77777777" w:rsidR="00465983" w:rsidRDefault="00465983" w:rsidP="00465983">
      <w:pPr>
        <w:pStyle w:val="Zkladntext"/>
        <w:jc w:val="center"/>
        <w:rPr>
          <w:iCs/>
          <w:szCs w:val="24"/>
        </w:rPr>
      </w:pPr>
      <w:r>
        <w:rPr>
          <w:iCs/>
          <w:szCs w:val="24"/>
        </w:rPr>
        <w:t xml:space="preserve">A.1. </w:t>
      </w:r>
    </w:p>
    <w:p w14:paraId="22D391D6" w14:textId="6DD6733F" w:rsidR="00465983" w:rsidRDefault="00465983" w:rsidP="00465983">
      <w:pPr>
        <w:pStyle w:val="Zkladntext"/>
        <w:jc w:val="center"/>
        <w:rPr>
          <w:b/>
          <w:i/>
        </w:rPr>
      </w:pPr>
      <w:r w:rsidRPr="00C0116F">
        <w:rPr>
          <w:b/>
          <w:i/>
        </w:rPr>
        <w:t xml:space="preserve">Vykonávacie Nariadenie Komisie (EÚ) </w:t>
      </w:r>
      <w:r>
        <w:rPr>
          <w:b/>
          <w:i/>
        </w:rPr>
        <w:t>2020/761</w:t>
      </w:r>
      <w:r w:rsidR="004D3195">
        <w:rPr>
          <w:b/>
          <w:i/>
        </w:rPr>
        <w:t>,</w:t>
      </w:r>
    </w:p>
    <w:p w14:paraId="298E88B3" w14:textId="45490C9C" w:rsidR="00E23E9F" w:rsidRPr="0048333E" w:rsidRDefault="00465983" w:rsidP="00DF7FFE">
      <w:pPr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</w:pPr>
      <w:r w:rsidRPr="0048333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>ktorým sa stanovujú pravidlá uplatňovania nariadení Európskeho parlamentu a Rady (EÚ) č. 1306/2013, (EÚ) č. 1308/2013 a (EÚ) č. 510/2014, pokiaľ ide o systém správy colných kvót</w:t>
      </w:r>
      <w:r w:rsidR="00DF7FFE">
        <w:rPr>
          <w:rFonts w:ascii="Times New Roman" w:eastAsia="Times New Roman" w:hAnsi="Times New Roman" w:cs="Times New Roman"/>
          <w:iCs/>
          <w:sz w:val="24"/>
          <w:szCs w:val="24"/>
          <w:lang w:eastAsia="sk-SK"/>
        </w:rPr>
        <w:t xml:space="preserve"> </w:t>
      </w:r>
      <w:r w:rsidR="00DF7FFE" w:rsidRPr="009E50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na základe licencií</w:t>
      </w:r>
    </w:p>
    <w:p w14:paraId="5C1EF937" w14:textId="77777777" w:rsidR="00E23E9F" w:rsidRDefault="00E23E9F" w:rsidP="00E23E9F">
      <w:pPr>
        <w:rPr>
          <w:lang w:eastAsia="sk-SK"/>
        </w:rPr>
      </w:pP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686"/>
        <w:gridCol w:w="3268"/>
        <w:gridCol w:w="2328"/>
      </w:tblGrid>
      <w:tr w:rsidR="00806549" w:rsidRPr="004D5C40" w14:paraId="10C73387" w14:textId="77777777" w:rsidTr="007D35E6">
        <w:trPr>
          <w:trHeight w:val="420"/>
        </w:trPr>
        <w:tc>
          <w:tcPr>
            <w:tcW w:w="9282" w:type="dxa"/>
            <w:gridSpan w:val="3"/>
            <w:noWrap/>
            <w:hideMark/>
          </w:tcPr>
          <w:p w14:paraId="2B4BAA0B" w14:textId="77777777" w:rsidR="00806549" w:rsidRPr="004D5C40" w:rsidRDefault="001D13CA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Colné kvóty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sektore hovädzieho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</w:t>
            </w:r>
            <w:r w:rsidRPr="004D5C40">
              <w:rPr>
                <w:rFonts w:ascii="Times New Roman" w:hAnsi="Times New Roman"/>
                <w:b/>
                <w:bCs/>
              </w:rPr>
              <w:t>teľacieho mäsa</w:t>
            </w:r>
          </w:p>
        </w:tc>
      </w:tr>
      <w:tr w:rsidR="00806549" w:rsidRPr="004D5C40" w14:paraId="2AF2DE0E" w14:textId="77777777" w:rsidTr="007D35E6">
        <w:trPr>
          <w:trHeight w:val="499"/>
        </w:trPr>
        <w:tc>
          <w:tcPr>
            <w:tcW w:w="3686" w:type="dxa"/>
            <w:hideMark/>
          </w:tcPr>
          <w:p w14:paraId="4510791E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96" w:type="dxa"/>
            <w:gridSpan w:val="2"/>
            <w:hideMark/>
          </w:tcPr>
          <w:p w14:paraId="24033AC8" w14:textId="2A943B51" w:rsidR="00806549" w:rsidRPr="004D5C40" w:rsidRDefault="001D13CA" w:rsidP="00441012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09.4002</w:t>
            </w:r>
            <w:r w:rsidR="00E9174C">
              <w:rPr>
                <w:rFonts w:ascii="Times New Roman" w:hAnsi="Times New Roman"/>
                <w:b/>
                <w:bCs/>
              </w:rPr>
              <w:t xml:space="preserve"> </w:t>
            </w:r>
            <w:r w:rsidR="00E9174C" w:rsidRPr="00E9174C">
              <w:rPr>
                <w:rFonts w:ascii="Times New Roman" w:hAnsi="Times New Roman"/>
                <w:b/>
                <w:bCs/>
                <w:color w:val="FF0000"/>
              </w:rPr>
              <w:t xml:space="preserve">– uplatňuje sa od </w:t>
            </w:r>
            <w:r w:rsidR="00441012">
              <w:rPr>
                <w:rFonts w:ascii="Times New Roman" w:hAnsi="Times New Roman"/>
                <w:b/>
                <w:bCs/>
                <w:color w:val="FF0000"/>
              </w:rPr>
              <w:t>júna</w:t>
            </w:r>
          </w:p>
        </w:tc>
      </w:tr>
      <w:tr w:rsidR="00806549" w:rsidRPr="004D5C40" w14:paraId="1C78F8A5" w14:textId="77777777" w:rsidTr="003A0698">
        <w:trPr>
          <w:trHeight w:val="1338"/>
        </w:trPr>
        <w:tc>
          <w:tcPr>
            <w:tcW w:w="3686" w:type="dxa"/>
            <w:noWrap/>
            <w:hideMark/>
          </w:tcPr>
          <w:p w14:paraId="423D78EE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96" w:type="dxa"/>
            <w:gridSpan w:val="2"/>
            <w:hideMark/>
          </w:tcPr>
          <w:p w14:paraId="4B5524FE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XXIV.6 GATT</w:t>
            </w:r>
          </w:p>
        </w:tc>
      </w:tr>
      <w:tr w:rsidR="00806549" w:rsidRPr="004D5C40" w14:paraId="4834FB5D" w14:textId="77777777" w:rsidTr="007D35E6">
        <w:trPr>
          <w:trHeight w:val="499"/>
        </w:trPr>
        <w:tc>
          <w:tcPr>
            <w:tcW w:w="3686" w:type="dxa"/>
            <w:hideMark/>
          </w:tcPr>
          <w:p w14:paraId="67E799A5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96" w:type="dxa"/>
            <w:gridSpan w:val="2"/>
            <w:hideMark/>
          </w:tcPr>
          <w:p w14:paraId="3AFE48A0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4A419DCD" w14:textId="77777777" w:rsidTr="007D35E6">
        <w:trPr>
          <w:trHeight w:val="499"/>
        </w:trPr>
        <w:tc>
          <w:tcPr>
            <w:tcW w:w="3686" w:type="dxa"/>
            <w:hideMark/>
          </w:tcPr>
          <w:p w14:paraId="339C0570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96" w:type="dxa"/>
            <w:gridSpan w:val="2"/>
            <w:hideMark/>
          </w:tcPr>
          <w:p w14:paraId="03896DB0" w14:textId="77777777" w:rsidR="00806549" w:rsidRPr="004D5C40" w:rsidRDefault="001D13CA" w:rsidP="00681663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čiastkových období</w:t>
            </w:r>
            <w:r w:rsidR="004D5C40">
              <w:rPr>
                <w:rFonts w:ascii="Times New Roman" w:hAnsi="Times New Roman"/>
              </w:rPr>
              <w:t xml:space="preserve"> </w:t>
            </w:r>
            <w:r w:rsidR="00681663">
              <w:rPr>
                <w:rFonts w:ascii="Times New Roman" w:hAnsi="Times New Roman"/>
              </w:rPr>
              <w:t xml:space="preserve"> - každý </w:t>
            </w:r>
            <w:r w:rsidRPr="004D5C40">
              <w:rPr>
                <w:rFonts w:ascii="Times New Roman" w:hAnsi="Times New Roman"/>
              </w:rPr>
              <w:t>mesiac</w:t>
            </w:r>
          </w:p>
        </w:tc>
      </w:tr>
      <w:tr w:rsidR="00806549" w:rsidRPr="004D5C40" w14:paraId="28655222" w14:textId="77777777" w:rsidTr="007D35E6">
        <w:trPr>
          <w:trHeight w:val="499"/>
        </w:trPr>
        <w:tc>
          <w:tcPr>
            <w:tcW w:w="3686" w:type="dxa"/>
            <w:hideMark/>
          </w:tcPr>
          <w:p w14:paraId="524FA966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96" w:type="dxa"/>
            <w:gridSpan w:val="2"/>
            <w:hideMark/>
          </w:tcPr>
          <w:p w14:paraId="1B210F6E" w14:textId="77777777" w:rsidR="00B80163" w:rsidRDefault="001D13CA" w:rsidP="00B80163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</w:t>
            </w:r>
            <w:r w:rsidR="00034EEA">
              <w:rPr>
                <w:rFonts w:ascii="Times New Roman" w:hAnsi="Times New Roman"/>
              </w:rPr>
              <w:t> </w:t>
            </w:r>
            <w:r w:rsidRPr="004D5C40">
              <w:rPr>
                <w:rFonts w:ascii="Times New Roman" w:hAnsi="Times New Roman"/>
              </w:rPr>
              <w:t>8</w:t>
            </w:r>
            <w:r w:rsidR="00034EEA">
              <w:rPr>
                <w:rFonts w:ascii="Times New Roman" w:hAnsi="Times New Roman"/>
              </w:rPr>
              <w:t xml:space="preserve"> VNK</w:t>
            </w:r>
          </w:p>
          <w:p w14:paraId="3DD5437A" w14:textId="1D29EB51" w:rsidR="00034EEA" w:rsidRPr="00C338A4" w:rsidRDefault="00B80163" w:rsidP="00B80163">
            <w:pPr>
              <w:spacing w:line="276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Prvých 7 kalendárnych dní mesiaca, ktorý predchádza začiatku obdobia platnosti colnej kvóty/čiastkového obdobia </w:t>
            </w:r>
            <w:r w:rsidR="00034EEA" w:rsidRPr="00C338A4">
              <w:rPr>
                <w:rFonts w:ascii="Times New Roman" w:hAnsi="Times New Roman"/>
                <w:b/>
              </w:rPr>
              <w:t xml:space="preserve">( Prvé žiadosti sa predkladajú </w:t>
            </w:r>
            <w:r w:rsidR="00E9174C">
              <w:rPr>
                <w:rFonts w:ascii="Times New Roman" w:hAnsi="Times New Roman"/>
                <w:b/>
              </w:rPr>
              <w:t>prvých 7 kalendárnych dní v</w:t>
            </w:r>
            <w:r w:rsidR="00621188">
              <w:rPr>
                <w:rFonts w:ascii="Times New Roman" w:hAnsi="Times New Roman"/>
                <w:b/>
              </w:rPr>
              <w:t> </w:t>
            </w:r>
            <w:r w:rsidR="00E9174C">
              <w:rPr>
                <w:rFonts w:ascii="Times New Roman" w:hAnsi="Times New Roman"/>
                <w:b/>
              </w:rPr>
              <w:t>júni</w:t>
            </w:r>
            <w:r w:rsidR="00621188">
              <w:rPr>
                <w:rFonts w:ascii="Times New Roman" w:hAnsi="Times New Roman"/>
                <w:b/>
              </w:rPr>
              <w:t>, v</w:t>
            </w:r>
            <w:r w:rsidR="00621188" w:rsidRPr="00922722">
              <w:rPr>
                <w:rFonts w:ascii="Times New Roman" w:hAnsi="Times New Roman"/>
                <w:b/>
                <w:bCs/>
              </w:rPr>
              <w:t xml:space="preserve"> decembri sa žiadosti nepredkladajú, predkladajú sa od 23.11 – 30. 11.  </w:t>
            </w:r>
            <w:r w:rsidR="00034EEA" w:rsidRPr="00C338A4">
              <w:rPr>
                <w:rFonts w:ascii="Times New Roman" w:hAnsi="Times New Roman"/>
                <w:b/>
              </w:rPr>
              <w:t xml:space="preserve">)   </w:t>
            </w:r>
          </w:p>
          <w:p w14:paraId="5522856C" w14:textId="0A7D9AA9" w:rsidR="00F76E8C" w:rsidRPr="00F76E8C" w:rsidRDefault="00F76E8C" w:rsidP="004C505C">
            <w:p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F76E8C">
              <w:rPr>
                <w:rFonts w:ascii="Times New Roman" w:hAnsi="Times New Roman"/>
              </w:rPr>
              <w:t xml:space="preserve">Žiadosti týkajúce sa colnej kvóty 09.4002 sa v prípade toho istého poradového čísla kvóty môžu týkať jedného alebo viacerých výrobkov patriacich pod číselné znaky KN alebo skupiny číselných znakov KN uvedené v časti A prílohy XV pre túto colnú kvótu. Ak sa žiadosti týkajú viacerých číselných znakov KN, určí sa príslušné požadované množstvo, a to na každý číselný znak KN alebo skupinu číselných znakov KN. </w:t>
            </w:r>
          </w:p>
        </w:tc>
      </w:tr>
      <w:tr w:rsidR="00806549" w:rsidRPr="004D5C40" w14:paraId="1296A07B" w14:textId="77777777" w:rsidTr="007D35E6">
        <w:trPr>
          <w:trHeight w:val="4768"/>
        </w:trPr>
        <w:tc>
          <w:tcPr>
            <w:tcW w:w="3686" w:type="dxa"/>
            <w:hideMark/>
          </w:tcPr>
          <w:p w14:paraId="520CAA48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lastRenderedPageBreak/>
              <w:t>Opis výrobku</w:t>
            </w:r>
          </w:p>
        </w:tc>
        <w:tc>
          <w:tcPr>
            <w:tcW w:w="5596" w:type="dxa"/>
            <w:gridSpan w:val="2"/>
            <w:hideMark/>
          </w:tcPr>
          <w:p w14:paraId="4AED7462" w14:textId="2B98814F" w:rsidR="00806549" w:rsidRPr="004D5C40" w:rsidRDefault="002A63A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63AB">
              <w:rPr>
                <w:rFonts w:ascii="Times New Roman" w:hAnsi="Times New Roman"/>
              </w:rPr>
              <w:t xml:space="preserve">Mäso vysokej kvality z </w:t>
            </w:r>
            <w:proofErr w:type="spellStart"/>
            <w:r w:rsidRPr="002A63AB">
              <w:rPr>
                <w:rFonts w:ascii="Times New Roman" w:hAnsi="Times New Roman"/>
              </w:rPr>
              <w:t>bovinných</w:t>
            </w:r>
            <w:proofErr w:type="spellEnd"/>
            <w:r w:rsidRPr="002A63AB">
              <w:rPr>
                <w:rFonts w:ascii="Times New Roman" w:hAnsi="Times New Roman"/>
              </w:rPr>
              <w:t xml:space="preserve"> (hovädzích) zvierat, chladené alebo mrazené, ktoré zodpovedá tejto definícii: ‚Jatočné telá alebo akékoľvek kusy získané z </w:t>
            </w:r>
            <w:proofErr w:type="spellStart"/>
            <w:r w:rsidRPr="002A63AB">
              <w:rPr>
                <w:rFonts w:ascii="Times New Roman" w:hAnsi="Times New Roman"/>
              </w:rPr>
              <w:t>bovinných</w:t>
            </w:r>
            <w:proofErr w:type="spellEnd"/>
            <w:r w:rsidRPr="002A63AB">
              <w:rPr>
                <w:rFonts w:ascii="Times New Roman" w:hAnsi="Times New Roman"/>
              </w:rPr>
              <w:t xml:space="preserve"> (hovädzích) zvierat nie starších ako 30 mesiacov, ktoré boli kŕmené 100 dní alebo dlhšie nutrične vyváženými, vysoko energetickými dávkami s obsahom prinajmenšom 70 % obilnín a aspoň 20 libier celkového objemu krmiva denne. Hovädzie mäso klasifikované ako „výberové“ (</w:t>
            </w:r>
            <w:proofErr w:type="spellStart"/>
            <w:r w:rsidRPr="002A63AB">
              <w:rPr>
                <w:rFonts w:ascii="Times New Roman" w:hAnsi="Times New Roman"/>
              </w:rPr>
              <w:t>choice</w:t>
            </w:r>
            <w:proofErr w:type="spellEnd"/>
            <w:r w:rsidRPr="002A63AB">
              <w:rPr>
                <w:rFonts w:ascii="Times New Roman" w:hAnsi="Times New Roman"/>
              </w:rPr>
              <w:t xml:space="preserve">) alebo „prvá akosť“ (prime) podľa štandardov USDA (United </w:t>
            </w:r>
            <w:proofErr w:type="spellStart"/>
            <w:r w:rsidRPr="002A63AB">
              <w:rPr>
                <w:rFonts w:ascii="Times New Roman" w:hAnsi="Times New Roman"/>
              </w:rPr>
              <w:t>States</w:t>
            </w:r>
            <w:proofErr w:type="spellEnd"/>
            <w:r w:rsidRPr="002A63AB">
              <w:rPr>
                <w:rFonts w:ascii="Times New Roman" w:hAnsi="Times New Roman"/>
              </w:rPr>
              <w:t xml:space="preserve"> Department of </w:t>
            </w:r>
            <w:proofErr w:type="spellStart"/>
            <w:r w:rsidRPr="002A63AB">
              <w:rPr>
                <w:rFonts w:ascii="Times New Roman" w:hAnsi="Times New Roman"/>
              </w:rPr>
              <w:t>Agriculture</w:t>
            </w:r>
            <w:proofErr w:type="spellEnd"/>
            <w:r w:rsidRPr="002A63AB">
              <w:rPr>
                <w:rFonts w:ascii="Times New Roman" w:hAnsi="Times New Roman"/>
              </w:rPr>
              <w:t>) automaticky zodpovedá uvedenej definícii. Mäso klasifikované ako „</w:t>
            </w:r>
            <w:proofErr w:type="spellStart"/>
            <w:r w:rsidRPr="002A63AB">
              <w:rPr>
                <w:rFonts w:ascii="Times New Roman" w:hAnsi="Times New Roman"/>
              </w:rPr>
              <w:t>Canada</w:t>
            </w:r>
            <w:proofErr w:type="spellEnd"/>
            <w:r w:rsidRPr="002A63AB">
              <w:rPr>
                <w:rFonts w:ascii="Times New Roman" w:hAnsi="Times New Roman"/>
              </w:rPr>
              <w:t xml:space="preserve"> A“, „</w:t>
            </w:r>
            <w:proofErr w:type="spellStart"/>
            <w:r w:rsidRPr="002A63AB">
              <w:rPr>
                <w:rFonts w:ascii="Times New Roman" w:hAnsi="Times New Roman"/>
              </w:rPr>
              <w:t>Canada</w:t>
            </w:r>
            <w:proofErr w:type="spellEnd"/>
            <w:r w:rsidRPr="002A63AB">
              <w:rPr>
                <w:rFonts w:ascii="Times New Roman" w:hAnsi="Times New Roman"/>
              </w:rPr>
              <w:t xml:space="preserve"> AA“, „</w:t>
            </w:r>
            <w:proofErr w:type="spellStart"/>
            <w:r w:rsidRPr="002A63AB">
              <w:rPr>
                <w:rFonts w:ascii="Times New Roman" w:hAnsi="Times New Roman"/>
              </w:rPr>
              <w:t>Canada</w:t>
            </w:r>
            <w:proofErr w:type="spellEnd"/>
            <w:r w:rsidRPr="002A63AB">
              <w:rPr>
                <w:rFonts w:ascii="Times New Roman" w:hAnsi="Times New Roman"/>
              </w:rPr>
              <w:t xml:space="preserve"> AAA“, „</w:t>
            </w:r>
            <w:proofErr w:type="spellStart"/>
            <w:r w:rsidRPr="002A63AB">
              <w:rPr>
                <w:rFonts w:ascii="Times New Roman" w:hAnsi="Times New Roman"/>
              </w:rPr>
              <w:t>Canada</w:t>
            </w:r>
            <w:proofErr w:type="spellEnd"/>
            <w:r w:rsidRPr="002A63AB">
              <w:rPr>
                <w:rFonts w:ascii="Times New Roman" w:hAnsi="Times New Roman"/>
              </w:rPr>
              <w:t xml:space="preserve"> </w:t>
            </w:r>
            <w:proofErr w:type="spellStart"/>
            <w:r w:rsidRPr="002A63AB">
              <w:rPr>
                <w:rFonts w:ascii="Times New Roman" w:hAnsi="Times New Roman"/>
              </w:rPr>
              <w:t>Choice</w:t>
            </w:r>
            <w:proofErr w:type="spellEnd"/>
            <w:r w:rsidRPr="002A63AB">
              <w:rPr>
                <w:rFonts w:ascii="Times New Roman" w:hAnsi="Times New Roman"/>
              </w:rPr>
              <w:t>“ a „</w:t>
            </w:r>
            <w:proofErr w:type="spellStart"/>
            <w:r w:rsidRPr="002A63AB">
              <w:rPr>
                <w:rFonts w:ascii="Times New Roman" w:hAnsi="Times New Roman"/>
              </w:rPr>
              <w:t>Canada</w:t>
            </w:r>
            <w:proofErr w:type="spellEnd"/>
            <w:r w:rsidRPr="002A63AB">
              <w:rPr>
                <w:rFonts w:ascii="Times New Roman" w:hAnsi="Times New Roman"/>
              </w:rPr>
              <w:t xml:space="preserve"> Prime“, „A1“, „A2“, „A3“ a „A4“ podľa kanadskej vládnej agentúry pre kontrolu potravín (</w:t>
            </w:r>
            <w:proofErr w:type="spellStart"/>
            <w:r w:rsidRPr="002A63AB">
              <w:rPr>
                <w:rFonts w:ascii="Times New Roman" w:hAnsi="Times New Roman"/>
              </w:rPr>
              <w:t>Canadian</w:t>
            </w:r>
            <w:proofErr w:type="spellEnd"/>
            <w:r w:rsidRPr="002A63AB">
              <w:rPr>
                <w:rFonts w:ascii="Times New Roman" w:hAnsi="Times New Roman"/>
              </w:rPr>
              <w:t xml:space="preserve"> </w:t>
            </w:r>
            <w:proofErr w:type="spellStart"/>
            <w:r w:rsidRPr="002A63AB">
              <w:rPr>
                <w:rFonts w:ascii="Times New Roman" w:hAnsi="Times New Roman"/>
              </w:rPr>
              <w:t>Food</w:t>
            </w:r>
            <w:proofErr w:type="spellEnd"/>
            <w:r w:rsidRPr="002A63AB">
              <w:rPr>
                <w:rFonts w:ascii="Times New Roman" w:hAnsi="Times New Roman"/>
              </w:rPr>
              <w:t xml:space="preserve"> </w:t>
            </w:r>
            <w:proofErr w:type="spellStart"/>
            <w:r w:rsidRPr="002A63AB">
              <w:rPr>
                <w:rFonts w:ascii="Times New Roman" w:hAnsi="Times New Roman"/>
              </w:rPr>
              <w:t>Inspection</w:t>
            </w:r>
            <w:proofErr w:type="spellEnd"/>
            <w:r w:rsidRPr="002A63AB">
              <w:rPr>
                <w:rFonts w:ascii="Times New Roman" w:hAnsi="Times New Roman"/>
              </w:rPr>
              <w:t xml:space="preserve"> </w:t>
            </w:r>
            <w:proofErr w:type="spellStart"/>
            <w:r w:rsidRPr="002A63AB">
              <w:rPr>
                <w:rFonts w:ascii="Times New Roman" w:hAnsi="Times New Roman"/>
              </w:rPr>
              <w:t>Agency</w:t>
            </w:r>
            <w:proofErr w:type="spellEnd"/>
            <w:r w:rsidRPr="002A63AB">
              <w:rPr>
                <w:rFonts w:ascii="Times New Roman" w:hAnsi="Times New Roman"/>
              </w:rPr>
              <w:t>) zodpovedá tejto definícii‘“</w:t>
            </w:r>
          </w:p>
        </w:tc>
      </w:tr>
      <w:tr w:rsidR="00806549" w:rsidRPr="004D5C40" w14:paraId="702FB3BA" w14:textId="77777777" w:rsidTr="007D35E6">
        <w:trPr>
          <w:trHeight w:val="499"/>
        </w:trPr>
        <w:tc>
          <w:tcPr>
            <w:tcW w:w="3686" w:type="dxa"/>
            <w:hideMark/>
          </w:tcPr>
          <w:p w14:paraId="37975019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96" w:type="dxa"/>
            <w:gridSpan w:val="2"/>
            <w:noWrap/>
            <w:hideMark/>
          </w:tcPr>
          <w:p w14:paraId="42E89883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Spojené štáty americké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Kanada</w:t>
            </w:r>
          </w:p>
        </w:tc>
      </w:tr>
      <w:tr w:rsidR="00806549" w:rsidRPr="004D5C40" w14:paraId="642AAD60" w14:textId="77777777" w:rsidTr="007D35E6">
        <w:trPr>
          <w:trHeight w:val="672"/>
        </w:trPr>
        <w:tc>
          <w:tcPr>
            <w:tcW w:w="3686" w:type="dxa"/>
            <w:hideMark/>
          </w:tcPr>
          <w:p w14:paraId="710ED41D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96" w:type="dxa"/>
            <w:gridSpan w:val="2"/>
            <w:hideMark/>
          </w:tcPr>
          <w:p w14:paraId="60EC4BF4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F4BED8C" w14:textId="77777777" w:rsidTr="007D35E6">
        <w:trPr>
          <w:trHeight w:val="3938"/>
        </w:trPr>
        <w:tc>
          <w:tcPr>
            <w:tcW w:w="3686" w:type="dxa"/>
            <w:hideMark/>
          </w:tcPr>
          <w:p w14:paraId="544A1EA1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lastRenderedPageBreak/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96" w:type="dxa"/>
            <w:gridSpan w:val="2"/>
            <w:hideMark/>
          </w:tcPr>
          <w:p w14:paraId="3A85EFC3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  <w:r w:rsidRPr="004D5C40">
              <w:rPr>
                <w:rFonts w:ascii="Times New Roman" w:hAnsi="Times New Roman"/>
              </w:rPr>
              <w:br/>
              <w:t>Opis výrobku, ktorý sa vzťahuje na mäso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pôvodom vo vyvážajúcej krajine, musí byť uvedený na zadnej strane vzoru.</w:t>
            </w:r>
            <w:r w:rsidRPr="004D5C40">
              <w:rPr>
                <w:rFonts w:ascii="Times New Roman" w:hAnsi="Times New Roman"/>
              </w:rPr>
              <w:br/>
              <w:t>Vydávajúce orgány:</w:t>
            </w:r>
            <w:r w:rsidRPr="004D5C40">
              <w:rPr>
                <w:rFonts w:ascii="Times New Roman" w:hAnsi="Times New Roman"/>
              </w:rPr>
              <w:br/>
            </w:r>
            <w:proofErr w:type="spellStart"/>
            <w:r w:rsidRPr="004D5C40">
              <w:rPr>
                <w:rFonts w:ascii="Times New Roman" w:hAnsi="Times New Roman"/>
                <w:bCs/>
              </w:rPr>
              <w:t>Food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Safety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and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Inspection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Services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(FSIS)</w:t>
            </w:r>
            <w:r w:rsidRPr="004D5C40">
              <w:rPr>
                <w:rFonts w:ascii="Times New Roman" w:hAnsi="Times New Roman"/>
              </w:rPr>
              <w:t xml:space="preserve"> ministerstva pôdohospodárstva Spojených štátov (USDA)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prípade mäsa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pôvodom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Spojených štátoch amerických.</w:t>
            </w:r>
            <w:r w:rsidRPr="004D5C40">
              <w:rPr>
                <w:rFonts w:ascii="Times New Roman" w:hAnsi="Times New Roman"/>
              </w:rPr>
              <w:br/>
            </w:r>
            <w:proofErr w:type="spellStart"/>
            <w:r w:rsidRPr="004D5C40">
              <w:rPr>
                <w:rFonts w:ascii="Times New Roman" w:hAnsi="Times New Roman"/>
                <w:bCs/>
              </w:rPr>
              <w:t>Canadian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Food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Inspection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Agency</w:t>
            </w:r>
            <w:proofErr w:type="spellEnd"/>
            <w:r w:rsidRPr="004D5C40">
              <w:rPr>
                <w:rFonts w:ascii="Times New Roman" w:hAnsi="Times New Roman"/>
              </w:rPr>
              <w:t xml:space="preserve"> –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Government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of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Canada</w:t>
            </w:r>
            <w:proofErr w:type="spellEnd"/>
            <w:r w:rsidRPr="004D5C40">
              <w:rPr>
                <w:rFonts w:ascii="Times New Roman" w:hAnsi="Times New Roman"/>
                <w:bCs/>
              </w:rPr>
              <w:t>/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Agence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Canadienne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d'Inspection</w:t>
            </w:r>
            <w:proofErr w:type="spellEnd"/>
            <w:r w:rsidRPr="004D5C40">
              <w:rPr>
                <w:rFonts w:ascii="Times New Roman" w:hAnsi="Times New Roman"/>
                <w:bCs/>
              </w:rPr>
              <w:t xml:space="preserve"> des </w:t>
            </w:r>
            <w:proofErr w:type="spellStart"/>
            <w:r w:rsidRPr="004D5C40">
              <w:rPr>
                <w:rFonts w:ascii="Times New Roman" w:hAnsi="Times New Roman"/>
                <w:bCs/>
              </w:rPr>
              <w:t>Aliments</w:t>
            </w:r>
            <w:proofErr w:type="spellEnd"/>
            <w:r w:rsidRPr="004D5C40">
              <w:rPr>
                <w:rFonts w:ascii="Times New Roman" w:hAnsi="Times New Roman"/>
              </w:rPr>
              <w:t xml:space="preserve"> – </w:t>
            </w:r>
            <w:proofErr w:type="spellStart"/>
            <w:r w:rsidRPr="004D5C40">
              <w:rPr>
                <w:rFonts w:ascii="Times New Roman" w:hAnsi="Times New Roman"/>
              </w:rPr>
              <w:t>Gouvernement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du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Canada</w:t>
            </w:r>
            <w:proofErr w:type="spellEnd"/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prípade mäsa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pôvodom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Kanade</w:t>
            </w:r>
          </w:p>
        </w:tc>
      </w:tr>
      <w:tr w:rsidR="00806549" w:rsidRPr="004D5C40" w14:paraId="2ECF8D4A" w14:textId="77777777" w:rsidTr="007D35E6">
        <w:trPr>
          <w:trHeight w:val="1009"/>
        </w:trPr>
        <w:tc>
          <w:tcPr>
            <w:tcW w:w="3686" w:type="dxa"/>
            <w:hideMark/>
          </w:tcPr>
          <w:p w14:paraId="5EE4E84D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96" w:type="dxa"/>
            <w:gridSpan w:val="2"/>
            <w:hideMark/>
          </w:tcPr>
          <w:p w14:paraId="0EB0C704" w14:textId="270EDCB6" w:rsidR="00806549" w:rsidRPr="004D5C40" w:rsidRDefault="00051C8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11 481 000 </w:t>
            </w:r>
            <w:r w:rsidR="001D13CA" w:rsidRPr="004D5C40">
              <w:rPr>
                <w:rFonts w:ascii="Times New Roman" w:hAnsi="Times New Roman"/>
              </w:rPr>
              <w:t>kg (hmotnosť výrobku) rozdelené takto:</w:t>
            </w:r>
            <w:r w:rsidR="001D13CA" w:rsidRPr="004D5C40">
              <w:rPr>
                <w:rFonts w:ascii="Times New Roman" w:hAnsi="Times New Roman"/>
              </w:rPr>
              <w:br/>
              <w:t>množstvo dostupné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="001D13CA" w:rsidRPr="004D5C40">
              <w:rPr>
                <w:rFonts w:ascii="Times New Roman" w:hAnsi="Times New Roman"/>
              </w:rPr>
              <w:t>každom čiastkovom období zodpovedá jednej dvanástine celkového množstva</w:t>
            </w:r>
          </w:p>
        </w:tc>
      </w:tr>
      <w:tr w:rsidR="00806549" w:rsidRPr="004D5C40" w14:paraId="7BC2A687" w14:textId="77777777" w:rsidTr="00F02703">
        <w:trPr>
          <w:trHeight w:val="499"/>
        </w:trPr>
        <w:tc>
          <w:tcPr>
            <w:tcW w:w="3686" w:type="dxa"/>
            <w:hideMark/>
          </w:tcPr>
          <w:p w14:paraId="6B6C297F" w14:textId="77777777" w:rsidR="00806549" w:rsidRPr="004D5C40" w:rsidRDefault="007D35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96" w:type="dxa"/>
            <w:gridSpan w:val="2"/>
            <w:hideMark/>
          </w:tcPr>
          <w:p w14:paraId="2F80D045" w14:textId="77777777" w:rsidR="00806549" w:rsidRPr="004D5C40" w:rsidRDefault="00A06F5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0201, ex 0202, ex 0206 10 95, ex 0206 29 91</w:t>
            </w:r>
          </w:p>
        </w:tc>
      </w:tr>
      <w:tr w:rsidR="00806549" w:rsidRPr="004D5C40" w14:paraId="3DFFB893" w14:textId="77777777" w:rsidTr="00F02703">
        <w:trPr>
          <w:trHeight w:val="600"/>
        </w:trPr>
        <w:tc>
          <w:tcPr>
            <w:tcW w:w="3686" w:type="dxa"/>
            <w:hideMark/>
          </w:tcPr>
          <w:p w14:paraId="757B8379" w14:textId="77777777" w:rsidR="00806549" w:rsidRPr="004D5C40" w:rsidRDefault="007D35E6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96" w:type="dxa"/>
            <w:gridSpan w:val="2"/>
            <w:hideMark/>
          </w:tcPr>
          <w:p w14:paraId="1E6FB1AB" w14:textId="77777777" w:rsidR="00806549" w:rsidRPr="004D5C40" w:rsidRDefault="007D35E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>.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prípade výrobkov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pôvodom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Kanade bude však clo 0 EUR</w:t>
            </w:r>
          </w:p>
        </w:tc>
      </w:tr>
      <w:tr w:rsidR="00806549" w:rsidRPr="004D5C40" w14:paraId="185130B0" w14:textId="77777777" w:rsidTr="007D35E6">
        <w:trPr>
          <w:trHeight w:val="499"/>
        </w:trPr>
        <w:tc>
          <w:tcPr>
            <w:tcW w:w="3686" w:type="dxa"/>
            <w:hideMark/>
          </w:tcPr>
          <w:p w14:paraId="1658B5DF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3268" w:type="dxa"/>
            <w:tcBorders>
              <w:right w:val="nil"/>
            </w:tcBorders>
            <w:hideMark/>
          </w:tcPr>
          <w:p w14:paraId="6445F703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  <w:tc>
          <w:tcPr>
            <w:tcW w:w="2328" w:type="dxa"/>
            <w:tcBorders>
              <w:left w:val="nil"/>
            </w:tcBorders>
            <w:hideMark/>
          </w:tcPr>
          <w:p w14:paraId="6B222779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61D62263" w14:textId="77777777" w:rsidTr="007D35E6">
        <w:trPr>
          <w:trHeight w:val="499"/>
        </w:trPr>
        <w:tc>
          <w:tcPr>
            <w:tcW w:w="3686" w:type="dxa"/>
            <w:hideMark/>
          </w:tcPr>
          <w:p w14:paraId="7DC5A0C8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96" w:type="dxa"/>
            <w:gridSpan w:val="2"/>
            <w:hideMark/>
          </w:tcPr>
          <w:p w14:paraId="21B6187C" w14:textId="77777777" w:rsidR="00806549" w:rsidRPr="004D5C40" w:rsidRDefault="001D13C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444877" w:rsidRPr="004D5C40" w14:paraId="00C1A399" w14:textId="77777777" w:rsidTr="007D35E6">
        <w:trPr>
          <w:trHeight w:val="499"/>
        </w:trPr>
        <w:tc>
          <w:tcPr>
            <w:tcW w:w="3686" w:type="dxa"/>
          </w:tcPr>
          <w:p w14:paraId="003FD741" w14:textId="2F03B868" w:rsidR="00444877" w:rsidRPr="004D5C40" w:rsidRDefault="00444877" w:rsidP="00444877">
            <w:pPr>
              <w:tabs>
                <w:tab w:val="left" w:pos="1065"/>
              </w:tabs>
              <w:rPr>
                <w:rFonts w:ascii="Times New Roman" w:hAnsi="Times New Roman"/>
                <w:b/>
                <w:bCs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96" w:type="dxa"/>
            <w:gridSpan w:val="2"/>
          </w:tcPr>
          <w:p w14:paraId="7157B547" w14:textId="77777777" w:rsidR="00AE3523" w:rsidRDefault="00AE3523" w:rsidP="00AE352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>/</w:t>
            </w:r>
            <w:r w:rsidRPr="004D5C40">
              <w:rPr>
                <w:rFonts w:ascii="Times New Roman" w:hAnsi="Times New Roman"/>
              </w:rPr>
              <w:t>licencie 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  <w:r w:rsidRPr="004D5C40">
              <w:rPr>
                <w:rFonts w:ascii="Times New Roman" w:hAnsi="Times New Roman"/>
              </w:rPr>
              <w:br/>
              <w:t>Ak sa žiadosť</w:t>
            </w:r>
            <w:r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dovoznú licenciu vzťahuje na viacero výrobkov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rôznymi číselnými znakmi KN, všetky číselné znaky KN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ich opisy treba zaznamenať do kolónky 16 žiadosti</w:t>
            </w:r>
            <w:r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licenciu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do kolónky 15 samotnej licencie. Celkové množstvo sa prepočíta na ekvivalent jatočnej hmotnosti</w:t>
            </w:r>
          </w:p>
          <w:p w14:paraId="4CD25B67" w14:textId="77777777" w:rsidR="00AE3523" w:rsidRPr="00805829" w:rsidRDefault="00AE3523" w:rsidP="00AE3523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3D096CF0" w14:textId="77777777" w:rsidR="00AE3523" w:rsidRPr="00805829" w:rsidRDefault="00AE3523" w:rsidP="00AE3523">
            <w:pPr>
              <w:pStyle w:val="Odsekzoznamu"/>
              <w:numPr>
                <w:ilvl w:val="0"/>
                <w:numId w:val="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2DA509F5" w14:textId="77777777" w:rsidR="00AE3523" w:rsidRPr="00805829" w:rsidRDefault="00AE3523" w:rsidP="00AE3523">
            <w:pPr>
              <w:pStyle w:val="Odsekzoznamu"/>
              <w:numPr>
                <w:ilvl w:val="0"/>
                <w:numId w:val="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2F7BBC85" w14:textId="77777777" w:rsidR="00AE3523" w:rsidRPr="00805829" w:rsidRDefault="00AE3523" w:rsidP="00AE3523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38FBFCDA" w14:textId="77777777" w:rsidR="00AE3523" w:rsidRPr="00805829" w:rsidRDefault="00AE3523" w:rsidP="00AE3523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 xml:space="preserve">V kolónke 24 licencie bude uvedené clo v rámci kvóty </w:t>
            </w:r>
          </w:p>
          <w:p w14:paraId="2C31777C" w14:textId="77777777" w:rsidR="00444877" w:rsidRPr="00891034" w:rsidRDefault="00444877" w:rsidP="00444877">
            <w:pPr>
              <w:rPr>
                <w:rFonts w:ascii="Times New Roman" w:hAnsi="Times New Roman"/>
              </w:rPr>
            </w:pPr>
          </w:p>
        </w:tc>
      </w:tr>
      <w:tr w:rsidR="00444877" w:rsidRPr="004D5C40" w14:paraId="31F5BB03" w14:textId="77777777" w:rsidTr="007D35E6">
        <w:trPr>
          <w:trHeight w:val="499"/>
        </w:trPr>
        <w:tc>
          <w:tcPr>
            <w:tcW w:w="3686" w:type="dxa"/>
            <w:hideMark/>
          </w:tcPr>
          <w:p w14:paraId="31FFC8C1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96" w:type="dxa"/>
            <w:gridSpan w:val="2"/>
            <w:hideMark/>
          </w:tcPr>
          <w:p w14:paraId="597DB09F" w14:textId="77777777" w:rsidR="00D95AE5" w:rsidRPr="004C2AF8" w:rsidRDefault="00D95AE5" w:rsidP="00D95AE5">
            <w:pPr>
              <w:spacing w:before="60" w:after="60" w:line="312" w:lineRule="atLeast"/>
              <w:jc w:val="both"/>
              <w:rPr>
                <w:rFonts w:ascii="Times New Roman" w:hAnsi="Times New Roman" w:cs="Times New Roman"/>
                <w:szCs w:val="18"/>
              </w:rPr>
            </w:pPr>
            <w:r w:rsidRPr="004C2AF8">
              <w:rPr>
                <w:rFonts w:ascii="Times New Roman" w:hAnsi="Times New Roman" w:cs="Times New Roman"/>
                <w:szCs w:val="18"/>
              </w:rPr>
              <w:t xml:space="preserve">V súlade s článkom 13 VNK </w:t>
            </w:r>
          </w:p>
          <w:p w14:paraId="45EDBA26" w14:textId="77777777" w:rsidR="00D95AE5" w:rsidRPr="004C2AF8" w:rsidRDefault="00D95AE5" w:rsidP="00D95AE5">
            <w:pPr>
              <w:spacing w:before="60" w:after="60" w:line="312" w:lineRule="atLeast"/>
              <w:jc w:val="both"/>
              <w:rPr>
                <w:rFonts w:ascii="Times New Roman" w:hAnsi="Times New Roman" w:cs="Times New Roman"/>
                <w:szCs w:val="18"/>
              </w:rPr>
            </w:pPr>
            <w:r w:rsidRPr="004C2AF8">
              <w:rPr>
                <w:rFonts w:ascii="Times New Roman" w:hAnsi="Times New Roman" w:cs="Times New Roman"/>
                <w:szCs w:val="18"/>
              </w:rPr>
              <w:t>Posledný kalendárny deň mesiaca nasledujúceho po skončení uvedeného čiastkového obdobia, najneskôr však na konci obdobia platnosti colnej kvóty.</w:t>
            </w:r>
          </w:p>
          <w:p w14:paraId="7BB38B58" w14:textId="17775ED4" w:rsidR="00444877" w:rsidRPr="00891034" w:rsidRDefault="00444877" w:rsidP="00253B85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444877" w:rsidRPr="004D5C40" w14:paraId="2977F164" w14:textId="77777777" w:rsidTr="007D35E6">
        <w:trPr>
          <w:trHeight w:val="499"/>
        </w:trPr>
        <w:tc>
          <w:tcPr>
            <w:tcW w:w="3686" w:type="dxa"/>
            <w:hideMark/>
          </w:tcPr>
          <w:p w14:paraId="3B14284C" w14:textId="18DA0B31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596" w:type="dxa"/>
            <w:gridSpan w:val="2"/>
            <w:hideMark/>
          </w:tcPr>
          <w:p w14:paraId="0F5ACD05" w14:textId="666B7AFC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>
              <w:rPr>
                <w:rFonts w:ascii="Times New Roman" w:hAnsi="Times New Roman"/>
              </w:rPr>
              <w:t>, čl. 7 DNK</w:t>
            </w:r>
          </w:p>
        </w:tc>
      </w:tr>
      <w:tr w:rsidR="00444877" w:rsidRPr="004D5C40" w14:paraId="7C35BEED" w14:textId="77777777" w:rsidTr="007D35E6">
        <w:trPr>
          <w:trHeight w:val="499"/>
        </w:trPr>
        <w:tc>
          <w:tcPr>
            <w:tcW w:w="3686" w:type="dxa"/>
            <w:hideMark/>
          </w:tcPr>
          <w:p w14:paraId="7974421F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596" w:type="dxa"/>
            <w:gridSpan w:val="2"/>
            <w:hideMark/>
          </w:tcPr>
          <w:p w14:paraId="7C199353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444877" w:rsidRPr="004D5C40" w14:paraId="5295B009" w14:textId="77777777" w:rsidTr="007D35E6">
        <w:trPr>
          <w:trHeight w:val="499"/>
        </w:trPr>
        <w:tc>
          <w:tcPr>
            <w:tcW w:w="3686" w:type="dxa"/>
            <w:hideMark/>
          </w:tcPr>
          <w:p w14:paraId="34EA79F7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lastRenderedPageBreak/>
              <w:t>Hospodársky subjekt musí byť zaregistrovaný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96" w:type="dxa"/>
            <w:gridSpan w:val="2"/>
            <w:hideMark/>
          </w:tcPr>
          <w:p w14:paraId="2255D9EA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444877" w:rsidRPr="004D5C40" w14:paraId="04F0680F" w14:textId="77777777" w:rsidTr="007D35E6">
        <w:trPr>
          <w:trHeight w:val="1305"/>
        </w:trPr>
        <w:tc>
          <w:tcPr>
            <w:tcW w:w="3686" w:type="dxa"/>
            <w:hideMark/>
          </w:tcPr>
          <w:p w14:paraId="538F34CA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96" w:type="dxa"/>
            <w:gridSpan w:val="2"/>
            <w:hideMark/>
          </w:tcPr>
          <w:p w14:paraId="37E91C53" w14:textId="77777777" w:rsidR="00444877" w:rsidRPr="004D5C40" w:rsidRDefault="00444877" w:rsidP="0044487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  <w:r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informáciám na etikete možno doplniť označenie „hovädzie mäso vysokej kvality“.</w:t>
            </w:r>
          </w:p>
        </w:tc>
      </w:tr>
    </w:tbl>
    <w:p w14:paraId="15D4BB01" w14:textId="77777777" w:rsidR="00806549" w:rsidRPr="004D5C40" w:rsidRDefault="008065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26015A6F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1D16C7A5" w14:textId="77777777" w:rsidR="00806549" w:rsidRPr="004D5C40" w:rsidRDefault="00491D13" w:rsidP="004D5C40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br w:type="page"/>
            </w: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noWrap/>
            <w:hideMark/>
          </w:tcPr>
          <w:p w14:paraId="0DF5B3DA" w14:textId="77777777" w:rsidR="00806549" w:rsidRPr="004D5C40" w:rsidRDefault="00491D13" w:rsidP="004D5C40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09.4280</w:t>
            </w:r>
          </w:p>
        </w:tc>
      </w:tr>
      <w:tr w:rsidR="00806549" w:rsidRPr="004D5C40" w14:paraId="19AF998C" w14:textId="77777777" w:rsidTr="007D35E6">
        <w:trPr>
          <w:trHeight w:val="1275"/>
        </w:trPr>
        <w:tc>
          <w:tcPr>
            <w:tcW w:w="3686" w:type="dxa"/>
            <w:noWrap/>
            <w:hideMark/>
          </w:tcPr>
          <w:p w14:paraId="1CF71C8F" w14:textId="77777777" w:rsidR="00806549" w:rsidRPr="004D5C40" w:rsidRDefault="00491D13" w:rsidP="004D5C40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hideMark/>
          </w:tcPr>
          <w:p w14:paraId="4F0F5152" w14:textId="77777777" w:rsidR="00806549" w:rsidRPr="004D5C40" w:rsidRDefault="00491D13" w:rsidP="004D5C4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Komplexná hospodárska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</w:t>
            </w:r>
            <w:r w:rsidRPr="004D5C40">
              <w:rPr>
                <w:rFonts w:ascii="Times New Roman" w:hAnsi="Times New Roman"/>
                <w:b/>
                <w:bCs/>
              </w:rPr>
              <w:t>obchodná dohoda</w:t>
            </w:r>
            <w:r w:rsidRPr="004D5C40">
              <w:rPr>
                <w:rFonts w:ascii="Times New Roman" w:hAnsi="Times New Roman"/>
              </w:rPr>
              <w:t xml:space="preserve"> (CETA) medzi Kanadou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Európskou úniou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jej členskými štátmi na strane druhej, ktorej predbežné uplatňovanie bolo schválené rozhodnutím Rady (EÚ) 2017/38</w:t>
            </w:r>
          </w:p>
        </w:tc>
      </w:tr>
      <w:tr w:rsidR="00806549" w:rsidRPr="004D5C40" w14:paraId="48C51EE0" w14:textId="77777777" w:rsidTr="007D35E6">
        <w:trPr>
          <w:trHeight w:val="499"/>
        </w:trPr>
        <w:tc>
          <w:tcPr>
            <w:tcW w:w="3686" w:type="dxa"/>
            <w:hideMark/>
          </w:tcPr>
          <w:p w14:paraId="00A252C6" w14:textId="77777777" w:rsidR="00806549" w:rsidRPr="004D5C40" w:rsidRDefault="00491D13" w:rsidP="004D5C40">
            <w:pPr>
              <w:keepNext/>
              <w:keepLines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noWrap/>
            <w:hideMark/>
          </w:tcPr>
          <w:p w14:paraId="6E4E3145" w14:textId="77777777" w:rsidR="00806549" w:rsidRPr="004D5C40" w:rsidRDefault="00491D13" w:rsidP="004D5C40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3E676767" w14:textId="77777777" w:rsidTr="007D35E6">
        <w:trPr>
          <w:trHeight w:val="1124"/>
        </w:trPr>
        <w:tc>
          <w:tcPr>
            <w:tcW w:w="3686" w:type="dxa"/>
            <w:hideMark/>
          </w:tcPr>
          <w:p w14:paraId="4D3E51AA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hideMark/>
          </w:tcPr>
          <w:p w14:paraId="6ACFBBE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septembra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októbra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6EBF8440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1FF6AAF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hideMark/>
          </w:tcPr>
          <w:p w14:paraId="37C6A29B" w14:textId="00C3731D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46 </w:t>
            </w:r>
            <w:r w:rsidR="00063B43">
              <w:rPr>
                <w:rFonts w:ascii="Times New Roman" w:hAnsi="Times New Roman"/>
              </w:rPr>
              <w:t>VNK</w:t>
            </w:r>
          </w:p>
          <w:p w14:paraId="29B23768" w14:textId="3FC41886" w:rsidR="00873F93" w:rsidRDefault="00873F93" w:rsidP="00873F93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Prvých 7 dní druhého mesiaca, ktorý predchádza začiatku každého z čiastkových období</w:t>
            </w:r>
            <w:r w:rsidR="000F2A3D">
              <w:rPr>
                <w:rFonts w:ascii="Times New Roman" w:hAnsi="Times New Roman"/>
              </w:rPr>
              <w:t>.</w:t>
            </w:r>
          </w:p>
          <w:p w14:paraId="5509A9AF" w14:textId="64D0C29B" w:rsidR="00873F93" w:rsidRPr="004D5C40" w:rsidRDefault="00873F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5674E5B5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444177BF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hideMark/>
          </w:tcPr>
          <w:p w14:paraId="1E9BB4D4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výnimkou bizónieho mäsa, čerstvé alebo chladené</w:t>
            </w:r>
          </w:p>
        </w:tc>
      </w:tr>
      <w:tr w:rsidR="00806549" w:rsidRPr="004D5C40" w14:paraId="0C3C8301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5D9D2F8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noWrap/>
            <w:hideMark/>
          </w:tcPr>
          <w:p w14:paraId="7235925A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Kanada</w:t>
            </w:r>
          </w:p>
        </w:tc>
      </w:tr>
      <w:tr w:rsidR="00806549" w:rsidRPr="004D5C40" w14:paraId="1717AD71" w14:textId="77777777" w:rsidTr="007D35E6">
        <w:trPr>
          <w:trHeight w:val="702"/>
        </w:trPr>
        <w:tc>
          <w:tcPr>
            <w:tcW w:w="3686" w:type="dxa"/>
            <w:hideMark/>
          </w:tcPr>
          <w:p w14:paraId="087A7E0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hideMark/>
          </w:tcPr>
          <w:p w14:paraId="5E41A304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1044F96" w14:textId="77777777" w:rsidTr="007D35E6">
        <w:trPr>
          <w:trHeight w:val="702"/>
        </w:trPr>
        <w:tc>
          <w:tcPr>
            <w:tcW w:w="3686" w:type="dxa"/>
            <w:hideMark/>
          </w:tcPr>
          <w:p w14:paraId="02658B7E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hideMark/>
          </w:tcPr>
          <w:p w14:paraId="0CA5002C" w14:textId="1D81FC31" w:rsidR="00806549" w:rsidRPr="004D5C40" w:rsidRDefault="00491D13" w:rsidP="00A2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46 </w:t>
            </w:r>
            <w:r w:rsidR="00A274A7">
              <w:rPr>
                <w:rFonts w:ascii="Times New Roman" w:hAnsi="Times New Roman"/>
              </w:rPr>
              <w:t>VNK</w:t>
            </w:r>
          </w:p>
        </w:tc>
      </w:tr>
      <w:tr w:rsidR="00806549" w:rsidRPr="004D5C40" w14:paraId="4686AB3D" w14:textId="77777777" w:rsidTr="007D35E6">
        <w:trPr>
          <w:trHeight w:val="3252"/>
        </w:trPr>
        <w:tc>
          <w:tcPr>
            <w:tcW w:w="3686" w:type="dxa"/>
            <w:hideMark/>
          </w:tcPr>
          <w:p w14:paraId="0D6DEF6C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4D86C6D5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Množstvo je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kg (ekvivalent jatočnej hmotnosti)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2019: 19 580 000 kg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2020: 24 720 000 kg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2021: 29 860 000 kg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od 2022: 35 000 000 kg</w:t>
            </w:r>
            <w:r w:rsidRPr="004D5C40">
              <w:rPr>
                <w:rFonts w:ascii="Times New Roman" w:hAnsi="Times New Roman"/>
              </w:rPr>
              <w:br/>
              <w:t xml:space="preserve">Ročné množstvo bude rozdelené takto: 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septembra</w:t>
            </w:r>
            <w:r w:rsidRPr="004D5C40">
              <w:rPr>
                <w:rFonts w:ascii="Times New Roman" w:hAnsi="Times New Roman"/>
              </w:rPr>
              <w:t xml:space="preserve"> 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októbra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61DE530B" w14:textId="77777777" w:rsidTr="007D35E6">
        <w:trPr>
          <w:trHeight w:val="405"/>
        </w:trPr>
        <w:tc>
          <w:tcPr>
            <w:tcW w:w="3686" w:type="dxa"/>
            <w:vMerge w:val="restart"/>
            <w:noWrap/>
            <w:hideMark/>
          </w:tcPr>
          <w:p w14:paraId="37641AD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vMerge w:val="restart"/>
            <w:hideMark/>
          </w:tcPr>
          <w:p w14:paraId="1665FE6D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 xml:space="preserve">Ex 0201 10 00 </w:t>
            </w:r>
            <w:r w:rsidRPr="004D5C40">
              <w:rPr>
                <w:rFonts w:ascii="Times New Roman" w:hAnsi="Times New Roman"/>
              </w:rPr>
              <w:br/>
              <w:t xml:space="preserve">Ex 0201 20 20 </w:t>
            </w:r>
            <w:r w:rsidRPr="004D5C40">
              <w:rPr>
                <w:rFonts w:ascii="Times New Roman" w:hAnsi="Times New Roman"/>
              </w:rPr>
              <w:br/>
              <w:t xml:space="preserve">Ex 0201 20 30 </w:t>
            </w:r>
            <w:r w:rsidRPr="004D5C40">
              <w:rPr>
                <w:rFonts w:ascii="Times New Roman" w:hAnsi="Times New Roman"/>
              </w:rPr>
              <w:br/>
              <w:t xml:space="preserve">Ex 0201 20 50 </w:t>
            </w:r>
            <w:r w:rsidRPr="004D5C40">
              <w:rPr>
                <w:rFonts w:ascii="Times New Roman" w:hAnsi="Times New Roman"/>
              </w:rPr>
              <w:br/>
              <w:t xml:space="preserve">Ex 0201 20 90 </w:t>
            </w:r>
            <w:r w:rsidRPr="004D5C40">
              <w:rPr>
                <w:rFonts w:ascii="Times New Roman" w:hAnsi="Times New Roman"/>
              </w:rPr>
              <w:br/>
              <w:t xml:space="preserve">Ex 0201 30 00 </w:t>
            </w:r>
            <w:r w:rsidRPr="004D5C40">
              <w:rPr>
                <w:rFonts w:ascii="Times New Roman" w:hAnsi="Times New Roman"/>
              </w:rPr>
              <w:br/>
              <w:t>Ex 0206 10 95</w:t>
            </w:r>
          </w:p>
        </w:tc>
      </w:tr>
      <w:tr w:rsidR="00806549" w:rsidRPr="004D5C40" w14:paraId="2CC139B8" w14:textId="77777777" w:rsidTr="007D35E6">
        <w:trPr>
          <w:trHeight w:val="1480"/>
        </w:trPr>
        <w:tc>
          <w:tcPr>
            <w:tcW w:w="3686" w:type="dxa"/>
            <w:vMerge/>
            <w:hideMark/>
          </w:tcPr>
          <w:p w14:paraId="2924B6B9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00829600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10AC3570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0BD018C5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noWrap/>
            <w:hideMark/>
          </w:tcPr>
          <w:p w14:paraId="49530323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 EUR</w:t>
            </w:r>
          </w:p>
        </w:tc>
      </w:tr>
      <w:tr w:rsidR="00806549" w:rsidRPr="004D5C40" w14:paraId="147E7C59" w14:textId="77777777" w:rsidTr="007D35E6">
        <w:trPr>
          <w:trHeight w:val="702"/>
        </w:trPr>
        <w:tc>
          <w:tcPr>
            <w:tcW w:w="3686" w:type="dxa"/>
            <w:noWrap/>
            <w:hideMark/>
          </w:tcPr>
          <w:p w14:paraId="398AD21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53CE8486" w14:textId="77777777" w:rsidR="00806549" w:rsidRDefault="00491D13" w:rsidP="00271AF7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Áno. 25 ton,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8 ods. 2 písm. a) </w:t>
            </w:r>
            <w:r w:rsidR="00271AF7">
              <w:rPr>
                <w:rFonts w:ascii="Times New Roman" w:hAnsi="Times New Roman"/>
              </w:rPr>
              <w:t>DNK</w:t>
            </w:r>
          </w:p>
          <w:p w14:paraId="1DA9C1DA" w14:textId="033731EA" w:rsidR="002658B8" w:rsidRPr="002658B8" w:rsidRDefault="002658B8" w:rsidP="000E4672">
            <w:pPr>
              <w:rPr>
                <w:rFonts w:ascii="Times New Roman" w:hAnsi="Times New Roman"/>
                <w:b/>
              </w:rPr>
            </w:pPr>
            <w:r w:rsidRPr="002658B8">
              <w:rPr>
                <w:rFonts w:ascii="Times New Roman" w:hAnsi="Times New Roman"/>
                <w:b/>
              </w:rPr>
              <w:t xml:space="preserve">množstvo výrobkov prepustené do voľného obehu v Únii počas </w:t>
            </w:r>
            <w:r>
              <w:rPr>
                <w:rFonts w:ascii="Times New Roman" w:hAnsi="Times New Roman"/>
                <w:b/>
              </w:rPr>
              <w:t xml:space="preserve">obdobia </w:t>
            </w:r>
            <w:r w:rsidRPr="002658B8">
              <w:rPr>
                <w:rFonts w:ascii="Times New Roman" w:hAnsi="Times New Roman"/>
                <w:b/>
              </w:rPr>
              <w:t>12 mesiacov, ktoré sa konč</w:t>
            </w:r>
            <w:r>
              <w:rPr>
                <w:rFonts w:ascii="Times New Roman" w:hAnsi="Times New Roman"/>
                <w:b/>
              </w:rPr>
              <w:t>í</w:t>
            </w:r>
            <w:r w:rsidRPr="002658B8">
              <w:rPr>
                <w:rFonts w:ascii="Times New Roman" w:hAnsi="Times New Roman"/>
                <w:b/>
              </w:rPr>
              <w:t xml:space="preserve"> dva mesiace pred tým, ako možno predložiť žiadosť v rámci danej colnej kvóty</w:t>
            </w:r>
          </w:p>
        </w:tc>
      </w:tr>
      <w:tr w:rsidR="00806549" w:rsidRPr="004D5C40" w14:paraId="29B6D7C9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537525FE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387" w:type="dxa"/>
            <w:hideMark/>
          </w:tcPr>
          <w:p w14:paraId="503F5BF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9,5 EUR na 100 kg (ekvivalent jatočnej hmotnosti)</w:t>
            </w:r>
          </w:p>
        </w:tc>
      </w:tr>
      <w:tr w:rsidR="00806549" w:rsidRPr="004D5C40" w14:paraId="14BF9D6F" w14:textId="77777777" w:rsidTr="007D35E6">
        <w:trPr>
          <w:trHeight w:val="300"/>
        </w:trPr>
        <w:tc>
          <w:tcPr>
            <w:tcW w:w="3686" w:type="dxa"/>
            <w:vMerge w:val="restart"/>
            <w:hideMark/>
          </w:tcPr>
          <w:p w14:paraId="66810C7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vMerge w:val="restart"/>
            <w:hideMark/>
          </w:tcPr>
          <w:p w14:paraId="0665CCE0" w14:textId="2EC2F069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 w:rsidR="00313C69">
              <w:rPr>
                <w:rFonts w:ascii="Times New Roman" w:hAnsi="Times New Roman"/>
              </w:rPr>
              <w:t>/</w:t>
            </w:r>
            <w:r w:rsidRPr="004D5C40">
              <w:rPr>
                <w:rFonts w:ascii="Times New Roman" w:hAnsi="Times New Roman"/>
              </w:rPr>
              <w:t>licencie treba uviesť krajinu pôvodu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  <w:r w:rsidRPr="004D5C40">
              <w:rPr>
                <w:rFonts w:ascii="Times New Roman" w:hAnsi="Times New Roman"/>
              </w:rPr>
              <w:br/>
              <w:t>Ak sa žiadosť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dovoznú licenciu vzťahuje na viacero výrobkov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rôznymi číselnými znakmi KN, všetky číselné znaky KN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ich opisy treba zaznamenať do kolónky 16 žiadosti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licenciu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do kolónky 15 samotnej licencie. Celkové množstvo sa prepočíta na ekvivalent jatočnej hmotnosti</w:t>
            </w:r>
          </w:p>
          <w:p w14:paraId="2CBEBDC6" w14:textId="77777777" w:rsidR="00805829" w:rsidRPr="00805829" w:rsidRDefault="00805829" w:rsidP="00805829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2C8315E5" w14:textId="77777777" w:rsidR="00805829" w:rsidRPr="00805829" w:rsidRDefault="00805829" w:rsidP="00805829">
            <w:pPr>
              <w:pStyle w:val="Odsekzoznamu"/>
              <w:numPr>
                <w:ilvl w:val="0"/>
                <w:numId w:val="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3BEBB82D" w14:textId="77777777" w:rsidR="00805829" w:rsidRPr="00805829" w:rsidRDefault="00805829" w:rsidP="00805829">
            <w:pPr>
              <w:pStyle w:val="Odsekzoznamu"/>
              <w:numPr>
                <w:ilvl w:val="0"/>
                <w:numId w:val="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5D0562D9" w14:textId="77777777" w:rsidR="00805829" w:rsidRPr="00805829" w:rsidRDefault="00805829" w:rsidP="00805829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32AE0A21" w14:textId="77777777" w:rsidR="00805829" w:rsidRPr="00805829" w:rsidRDefault="00805829" w:rsidP="00805829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 xml:space="preserve">V kolónke 24 licencie bude uvedené clo v rámci kvóty </w:t>
            </w:r>
          </w:p>
          <w:p w14:paraId="7FC71D65" w14:textId="368423FF" w:rsidR="00805829" w:rsidRPr="00805829" w:rsidRDefault="008058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06549" w:rsidRPr="004D5C40" w14:paraId="45F9DBB8" w14:textId="77777777" w:rsidTr="007D35E6">
        <w:trPr>
          <w:trHeight w:val="2325"/>
        </w:trPr>
        <w:tc>
          <w:tcPr>
            <w:tcW w:w="3686" w:type="dxa"/>
            <w:vMerge/>
            <w:hideMark/>
          </w:tcPr>
          <w:p w14:paraId="16077AFA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38057F85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7E55899C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1D6F09D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5D8C38B4" w14:textId="5FFFD8EF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46 </w:t>
            </w:r>
            <w:r w:rsidR="00A274A7">
              <w:rPr>
                <w:rFonts w:ascii="Times New Roman" w:hAnsi="Times New Roman"/>
              </w:rPr>
              <w:t>VNK</w:t>
            </w:r>
          </w:p>
          <w:p w14:paraId="47D981CE" w14:textId="052841A0" w:rsidR="00A274A7" w:rsidRPr="004D5C40" w:rsidRDefault="00A274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A7">
              <w:rPr>
                <w:rFonts w:ascii="Times New Roman" w:hAnsi="Times New Roman"/>
              </w:rPr>
              <w:t>Dovozné licencie platia päť mesiacov odo dňa vydania v zmysle článku 7 vykonávacieho nariadenia (EÚ) 2016/1239 alebo odo dňa začiatku čiastkového obdobia, na ktoré sa vydáva dovozná licencia, podľa toho, čo nastane neskôr. Platnosť dovoznej licencie však uplynie najneskôr 31. decembra.</w:t>
            </w:r>
          </w:p>
        </w:tc>
      </w:tr>
      <w:tr w:rsidR="00806549" w:rsidRPr="004D5C40" w14:paraId="1163BF35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328D1458" w14:textId="4C2A8D88" w:rsidR="00806549" w:rsidRPr="004D5C40" w:rsidRDefault="00491D13" w:rsidP="00ED265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ED2650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387" w:type="dxa"/>
            <w:noWrap/>
            <w:hideMark/>
          </w:tcPr>
          <w:p w14:paraId="69523262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94034A4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3AAB136B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387" w:type="dxa"/>
            <w:hideMark/>
          </w:tcPr>
          <w:p w14:paraId="5014CE6E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21CA3688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3F3059E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noWrap/>
            <w:hideMark/>
          </w:tcPr>
          <w:p w14:paraId="3CF518EE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FBF717E" w14:textId="77777777" w:rsidTr="007D35E6">
        <w:trPr>
          <w:trHeight w:val="1095"/>
        </w:trPr>
        <w:tc>
          <w:tcPr>
            <w:tcW w:w="3686" w:type="dxa"/>
            <w:noWrap/>
            <w:hideMark/>
          </w:tcPr>
          <w:p w14:paraId="659AD19A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7F67E4BF" w14:textId="1BE483A3" w:rsidR="00806549" w:rsidRPr="004D5C40" w:rsidRDefault="00491D13" w:rsidP="00442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prepočet hmotnosti výrobku na ekvivalent jatočnej hmotnosti sa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prípade dotknutých výrobkov použijú koeficienty prepočtu stanovené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XVI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442FBB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</w:tbl>
    <w:p w14:paraId="7E71BD38" w14:textId="77777777" w:rsidR="00806549" w:rsidRPr="004D5C40" w:rsidRDefault="00806549">
      <w:pPr>
        <w:rPr>
          <w:rFonts w:ascii="Times New Roman" w:hAnsi="Times New Roman" w:cs="Times New Roman"/>
          <w:sz w:val="24"/>
          <w:szCs w:val="24"/>
        </w:rPr>
      </w:pPr>
    </w:p>
    <w:p w14:paraId="6C75145D" w14:textId="77777777" w:rsidR="00806549" w:rsidRPr="004D5C40" w:rsidRDefault="00491D13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ayout w:type="fixed"/>
        <w:tblLook w:val="04A0" w:firstRow="1" w:lastRow="0" w:firstColumn="1" w:lastColumn="0" w:noHBand="0" w:noVBand="1"/>
      </w:tblPr>
      <w:tblGrid>
        <w:gridCol w:w="3762"/>
        <w:gridCol w:w="5497"/>
        <w:gridCol w:w="23"/>
      </w:tblGrid>
      <w:tr w:rsidR="00806549" w:rsidRPr="004D5C40" w14:paraId="2A201571" w14:textId="77777777" w:rsidTr="007D35E6">
        <w:trPr>
          <w:trHeight w:val="315"/>
        </w:trPr>
        <w:tc>
          <w:tcPr>
            <w:tcW w:w="3686" w:type="dxa"/>
            <w:noWrap/>
            <w:hideMark/>
          </w:tcPr>
          <w:p w14:paraId="629B19E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gridSpan w:val="2"/>
            <w:noWrap/>
            <w:hideMark/>
          </w:tcPr>
          <w:p w14:paraId="733DEFA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09.4281</w:t>
            </w:r>
          </w:p>
        </w:tc>
      </w:tr>
      <w:tr w:rsidR="00806549" w:rsidRPr="004D5C40" w14:paraId="2C5999F0" w14:textId="77777777" w:rsidTr="007D35E6">
        <w:trPr>
          <w:trHeight w:val="1343"/>
        </w:trPr>
        <w:tc>
          <w:tcPr>
            <w:tcW w:w="3686" w:type="dxa"/>
            <w:noWrap/>
            <w:hideMark/>
          </w:tcPr>
          <w:p w14:paraId="2BE34B05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gridSpan w:val="2"/>
            <w:hideMark/>
          </w:tcPr>
          <w:p w14:paraId="49C1D6C8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Komplexná hospodárska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</w:t>
            </w:r>
            <w:r w:rsidRPr="004D5C40">
              <w:rPr>
                <w:rFonts w:ascii="Times New Roman" w:hAnsi="Times New Roman"/>
                <w:b/>
                <w:bCs/>
              </w:rPr>
              <w:t>obchodná dohoda</w:t>
            </w:r>
            <w:r w:rsidRPr="004D5C40">
              <w:rPr>
                <w:rFonts w:ascii="Times New Roman" w:hAnsi="Times New Roman"/>
              </w:rPr>
              <w:t xml:space="preserve"> (CETA) medzi Kanadou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Európskou úniou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jej členskými štátmi na strane druhej, ktorej predbežné uplatňovanie bolo schválené rozhodnutím Rady (EÚ) 2017/38</w:t>
            </w:r>
          </w:p>
        </w:tc>
      </w:tr>
      <w:tr w:rsidR="00806549" w:rsidRPr="004D5C40" w14:paraId="590CBFA1" w14:textId="77777777" w:rsidTr="007D35E6">
        <w:trPr>
          <w:trHeight w:val="435"/>
        </w:trPr>
        <w:tc>
          <w:tcPr>
            <w:tcW w:w="3686" w:type="dxa"/>
            <w:hideMark/>
          </w:tcPr>
          <w:p w14:paraId="0473598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gridSpan w:val="2"/>
            <w:noWrap/>
            <w:hideMark/>
          </w:tcPr>
          <w:p w14:paraId="583DE1D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202AE81D" w14:textId="77777777" w:rsidTr="007D35E6">
        <w:trPr>
          <w:trHeight w:val="900"/>
        </w:trPr>
        <w:tc>
          <w:tcPr>
            <w:tcW w:w="3686" w:type="dxa"/>
            <w:hideMark/>
          </w:tcPr>
          <w:p w14:paraId="59205FE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gridSpan w:val="2"/>
            <w:hideMark/>
          </w:tcPr>
          <w:p w14:paraId="4A0AECCA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septembra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októbra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0588EE98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2917552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gridSpan w:val="2"/>
            <w:hideMark/>
          </w:tcPr>
          <w:p w14:paraId="2CA69EB4" w14:textId="4A7D2E4B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46 </w:t>
            </w:r>
            <w:r w:rsidR="008C3D3E">
              <w:rPr>
                <w:rFonts w:ascii="Times New Roman" w:hAnsi="Times New Roman"/>
              </w:rPr>
              <w:t>VNK</w:t>
            </w:r>
          </w:p>
          <w:p w14:paraId="7F29E6D1" w14:textId="53699A96" w:rsidR="008C3D3E" w:rsidRPr="004D5C40" w:rsidRDefault="008C3D3E" w:rsidP="00A02666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Prvých 7 dní druhého mesiaca, ktorý predchádza začiatku každého z čiastkových období </w:t>
            </w:r>
            <w:r w:rsidR="00A02666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24AEDB88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7135EAB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gridSpan w:val="2"/>
            <w:hideMark/>
          </w:tcPr>
          <w:p w14:paraId="3C79B8A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výnimkou bizónieho mäsa, čerstvé alebo chladené</w:t>
            </w:r>
          </w:p>
        </w:tc>
      </w:tr>
      <w:tr w:rsidR="00806549" w:rsidRPr="004D5C40" w14:paraId="7AAE39AE" w14:textId="77777777" w:rsidTr="007D35E6">
        <w:trPr>
          <w:trHeight w:val="499"/>
        </w:trPr>
        <w:tc>
          <w:tcPr>
            <w:tcW w:w="3686" w:type="dxa"/>
            <w:noWrap/>
            <w:hideMark/>
          </w:tcPr>
          <w:p w14:paraId="6328AE9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gridSpan w:val="2"/>
            <w:noWrap/>
            <w:hideMark/>
          </w:tcPr>
          <w:p w14:paraId="2ABEF448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Kanada</w:t>
            </w:r>
          </w:p>
        </w:tc>
      </w:tr>
      <w:tr w:rsidR="00806549" w:rsidRPr="004D5C40" w14:paraId="3913E4B9" w14:textId="77777777" w:rsidTr="007D35E6">
        <w:trPr>
          <w:trHeight w:val="702"/>
        </w:trPr>
        <w:tc>
          <w:tcPr>
            <w:tcW w:w="3686" w:type="dxa"/>
            <w:hideMark/>
          </w:tcPr>
          <w:p w14:paraId="08E7CC0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gridSpan w:val="2"/>
            <w:noWrap/>
            <w:hideMark/>
          </w:tcPr>
          <w:p w14:paraId="3F8A560C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EF7BA05" w14:textId="77777777" w:rsidTr="007D35E6">
        <w:trPr>
          <w:trHeight w:val="702"/>
        </w:trPr>
        <w:tc>
          <w:tcPr>
            <w:tcW w:w="3686" w:type="dxa"/>
            <w:hideMark/>
          </w:tcPr>
          <w:p w14:paraId="4B3A694B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gridSpan w:val="2"/>
            <w:noWrap/>
            <w:hideMark/>
          </w:tcPr>
          <w:p w14:paraId="1AE64527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52 tohto nariadenia</w:t>
            </w:r>
          </w:p>
        </w:tc>
      </w:tr>
      <w:tr w:rsidR="00806549" w:rsidRPr="004D5C40" w14:paraId="783E024E" w14:textId="77777777" w:rsidTr="007D35E6">
        <w:trPr>
          <w:gridAfter w:val="1"/>
          <w:wAfter w:w="23" w:type="dxa"/>
          <w:trHeight w:val="2940"/>
        </w:trPr>
        <w:tc>
          <w:tcPr>
            <w:tcW w:w="3686" w:type="dxa"/>
            <w:noWrap/>
            <w:hideMark/>
          </w:tcPr>
          <w:p w14:paraId="50A804EB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br w:type="page"/>
            </w: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58D1809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Obdobie platnosti colnej kvóty (kalendárny rok) 2019:</w:t>
            </w:r>
            <w:r w:rsidR="004D5C40" w:rsidRPr="004D5C40">
              <w:rPr>
                <w:rFonts w:ascii="Times New Roman" w:hAnsi="Times New Roman"/>
              </w:rPr>
              <w:t xml:space="preserve"> </w:t>
            </w:r>
            <w:r w:rsidRPr="004D5C40">
              <w:rPr>
                <w:rFonts w:ascii="Times New Roman" w:hAnsi="Times New Roman"/>
              </w:rPr>
              <w:t>7 500 000 kg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2020: 10 000 000 kg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2021: 12 500 000 kg</w:t>
            </w:r>
            <w:r w:rsidRPr="004D5C40">
              <w:rPr>
                <w:rFonts w:ascii="Times New Roman" w:hAnsi="Times New Roman"/>
              </w:rPr>
              <w:br/>
              <w:t>Obdobie platnosti colnej kvóty (kalendárny rok) od 2022: 15 000 000 kg</w:t>
            </w:r>
            <w:r w:rsidRPr="004D5C40">
              <w:rPr>
                <w:rFonts w:ascii="Times New Roman" w:hAnsi="Times New Roman"/>
              </w:rPr>
              <w:br/>
              <w:t xml:space="preserve">Ročné množstvo bude rozdelené takto: 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septembra</w:t>
            </w:r>
            <w:r w:rsidRPr="004D5C40">
              <w:rPr>
                <w:rFonts w:ascii="Times New Roman" w:hAnsi="Times New Roman"/>
              </w:rPr>
              <w:t xml:space="preserve"> 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októbra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26C980DA" w14:textId="77777777" w:rsidTr="007D35E6">
        <w:trPr>
          <w:gridAfter w:val="1"/>
          <w:wAfter w:w="23" w:type="dxa"/>
          <w:trHeight w:val="540"/>
        </w:trPr>
        <w:tc>
          <w:tcPr>
            <w:tcW w:w="3686" w:type="dxa"/>
            <w:vMerge w:val="restart"/>
            <w:noWrap/>
            <w:hideMark/>
          </w:tcPr>
          <w:p w14:paraId="7DEB5D0C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vMerge w:val="restart"/>
            <w:hideMark/>
          </w:tcPr>
          <w:p w14:paraId="495D9928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 xml:space="preserve">Ex 0202 10 00 </w:t>
            </w:r>
            <w:r w:rsidRPr="004D5C40">
              <w:rPr>
                <w:rFonts w:ascii="Times New Roman" w:hAnsi="Times New Roman"/>
              </w:rPr>
              <w:br/>
              <w:t xml:space="preserve">Ex 0202 20 10 </w:t>
            </w:r>
            <w:r w:rsidRPr="004D5C40">
              <w:rPr>
                <w:rFonts w:ascii="Times New Roman" w:hAnsi="Times New Roman"/>
              </w:rPr>
              <w:br/>
              <w:t xml:space="preserve">Ex 0202 20 30 </w:t>
            </w:r>
            <w:r w:rsidRPr="004D5C40">
              <w:rPr>
                <w:rFonts w:ascii="Times New Roman" w:hAnsi="Times New Roman"/>
              </w:rPr>
              <w:br/>
              <w:t xml:space="preserve">Ex 0202 20 50 </w:t>
            </w:r>
            <w:r w:rsidRPr="004D5C40">
              <w:rPr>
                <w:rFonts w:ascii="Times New Roman" w:hAnsi="Times New Roman"/>
              </w:rPr>
              <w:br/>
              <w:t xml:space="preserve">Ex 0202 20 90 </w:t>
            </w:r>
            <w:r w:rsidRPr="004D5C40">
              <w:rPr>
                <w:rFonts w:ascii="Times New Roman" w:hAnsi="Times New Roman"/>
              </w:rPr>
              <w:br/>
              <w:t xml:space="preserve">Ex 0202 30 10 </w:t>
            </w:r>
            <w:r w:rsidRPr="004D5C40">
              <w:rPr>
                <w:rFonts w:ascii="Times New Roman" w:hAnsi="Times New Roman"/>
              </w:rPr>
              <w:br/>
              <w:t xml:space="preserve">Ex 0202 30 50 </w:t>
            </w:r>
            <w:r w:rsidRPr="004D5C40">
              <w:rPr>
                <w:rFonts w:ascii="Times New Roman" w:hAnsi="Times New Roman"/>
              </w:rPr>
              <w:br/>
              <w:t xml:space="preserve">Ex 0202 30 90 </w:t>
            </w:r>
            <w:r w:rsidRPr="004D5C40">
              <w:rPr>
                <w:rFonts w:ascii="Times New Roman" w:hAnsi="Times New Roman"/>
              </w:rPr>
              <w:br/>
              <w:t xml:space="preserve">Ex 0206 29 91 </w:t>
            </w:r>
            <w:r w:rsidRPr="004D5C40">
              <w:rPr>
                <w:rFonts w:ascii="Times New Roman" w:hAnsi="Times New Roman"/>
              </w:rPr>
              <w:br/>
              <w:t xml:space="preserve">Ex 0210 20 10 </w:t>
            </w:r>
            <w:r w:rsidRPr="004D5C40">
              <w:rPr>
                <w:rFonts w:ascii="Times New Roman" w:hAnsi="Times New Roman"/>
              </w:rPr>
              <w:br/>
              <w:t xml:space="preserve">Ex 0210 20 90 </w:t>
            </w:r>
            <w:r w:rsidRPr="004D5C40">
              <w:rPr>
                <w:rFonts w:ascii="Times New Roman" w:hAnsi="Times New Roman"/>
              </w:rPr>
              <w:br/>
              <w:t xml:space="preserve">Ex 0210 99 51 </w:t>
            </w:r>
            <w:r w:rsidRPr="004D5C40">
              <w:rPr>
                <w:rFonts w:ascii="Times New Roman" w:hAnsi="Times New Roman"/>
              </w:rPr>
              <w:br/>
              <w:t>Ex 0210 99 59</w:t>
            </w:r>
          </w:p>
        </w:tc>
      </w:tr>
      <w:tr w:rsidR="00806549" w:rsidRPr="004D5C40" w14:paraId="685D0B2C" w14:textId="77777777" w:rsidTr="007D35E6">
        <w:trPr>
          <w:gridAfter w:val="1"/>
          <w:wAfter w:w="23" w:type="dxa"/>
          <w:trHeight w:val="3131"/>
        </w:trPr>
        <w:tc>
          <w:tcPr>
            <w:tcW w:w="3686" w:type="dxa"/>
            <w:vMerge/>
            <w:hideMark/>
          </w:tcPr>
          <w:p w14:paraId="1B610590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741F1B09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25CA0EAF" w14:textId="77777777" w:rsidTr="007D35E6">
        <w:trPr>
          <w:gridAfter w:val="1"/>
          <w:wAfter w:w="23" w:type="dxa"/>
          <w:trHeight w:val="300"/>
        </w:trPr>
        <w:tc>
          <w:tcPr>
            <w:tcW w:w="3686" w:type="dxa"/>
            <w:vMerge w:val="restart"/>
            <w:noWrap/>
            <w:hideMark/>
          </w:tcPr>
          <w:p w14:paraId="54828E3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vMerge w:val="restart"/>
            <w:noWrap/>
            <w:hideMark/>
          </w:tcPr>
          <w:p w14:paraId="2F95EDA1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 EUR</w:t>
            </w:r>
          </w:p>
        </w:tc>
      </w:tr>
      <w:tr w:rsidR="00806549" w:rsidRPr="004D5C40" w14:paraId="03F9CFAC" w14:textId="77777777" w:rsidTr="007D35E6">
        <w:trPr>
          <w:gridAfter w:val="1"/>
          <w:wAfter w:w="23" w:type="dxa"/>
          <w:trHeight w:val="509"/>
        </w:trPr>
        <w:tc>
          <w:tcPr>
            <w:tcW w:w="3686" w:type="dxa"/>
            <w:vMerge/>
            <w:hideMark/>
          </w:tcPr>
          <w:p w14:paraId="53A21734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0C61189C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37E0A1E0" w14:textId="77777777" w:rsidTr="007D35E6">
        <w:trPr>
          <w:gridAfter w:val="1"/>
          <w:wAfter w:w="23" w:type="dxa"/>
          <w:trHeight w:val="702"/>
        </w:trPr>
        <w:tc>
          <w:tcPr>
            <w:tcW w:w="3686" w:type="dxa"/>
            <w:noWrap/>
            <w:hideMark/>
          </w:tcPr>
          <w:p w14:paraId="21A0B96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22DA1773" w14:textId="77777777" w:rsidR="00806549" w:rsidRDefault="00491D13" w:rsidP="00387F68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Áno. 25 ton,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8 ods. 2 písm. a) </w:t>
            </w:r>
            <w:r w:rsidR="00387F68">
              <w:rPr>
                <w:rFonts w:ascii="Times New Roman" w:hAnsi="Times New Roman"/>
              </w:rPr>
              <w:t>DNK</w:t>
            </w:r>
          </w:p>
          <w:p w14:paraId="2DF55593" w14:textId="3FB74D55" w:rsidR="00FF0B06" w:rsidRPr="004D5C40" w:rsidRDefault="00FF0B06" w:rsidP="00387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8B8">
              <w:rPr>
                <w:rFonts w:ascii="Times New Roman" w:hAnsi="Times New Roman"/>
                <w:b/>
              </w:rPr>
              <w:t xml:space="preserve">množstvo výrobkov prepustené do voľného obehu v Únii počas </w:t>
            </w:r>
            <w:r>
              <w:rPr>
                <w:rFonts w:ascii="Times New Roman" w:hAnsi="Times New Roman"/>
                <w:b/>
              </w:rPr>
              <w:t xml:space="preserve">obdobia </w:t>
            </w:r>
            <w:r w:rsidRPr="002658B8">
              <w:rPr>
                <w:rFonts w:ascii="Times New Roman" w:hAnsi="Times New Roman"/>
                <w:b/>
              </w:rPr>
              <w:t>12 mesiacov, ktoré sa konč</w:t>
            </w:r>
            <w:r>
              <w:rPr>
                <w:rFonts w:ascii="Times New Roman" w:hAnsi="Times New Roman"/>
                <w:b/>
              </w:rPr>
              <w:t>í</w:t>
            </w:r>
            <w:r w:rsidRPr="002658B8">
              <w:rPr>
                <w:rFonts w:ascii="Times New Roman" w:hAnsi="Times New Roman"/>
                <w:b/>
              </w:rPr>
              <w:t xml:space="preserve"> dva mesiace pred tým, ako možno predložiť žiadosť v rámci danej colnej kvóty</w:t>
            </w:r>
          </w:p>
        </w:tc>
      </w:tr>
      <w:tr w:rsidR="00806549" w:rsidRPr="004D5C40" w14:paraId="75A41F37" w14:textId="77777777" w:rsidTr="007D35E6">
        <w:trPr>
          <w:gridAfter w:val="1"/>
          <w:wAfter w:w="23" w:type="dxa"/>
          <w:trHeight w:val="499"/>
        </w:trPr>
        <w:tc>
          <w:tcPr>
            <w:tcW w:w="3686" w:type="dxa"/>
            <w:noWrap/>
            <w:hideMark/>
          </w:tcPr>
          <w:p w14:paraId="3FAECE1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387" w:type="dxa"/>
            <w:hideMark/>
          </w:tcPr>
          <w:p w14:paraId="302424CA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9,5 EUR na 100 kg (ekvivalent jatočnej hmotnosti)</w:t>
            </w:r>
          </w:p>
        </w:tc>
      </w:tr>
      <w:tr w:rsidR="00806549" w:rsidRPr="004D5C40" w14:paraId="5DCCFD72" w14:textId="77777777" w:rsidTr="007D35E6">
        <w:trPr>
          <w:gridAfter w:val="1"/>
          <w:wAfter w:w="23" w:type="dxa"/>
          <w:trHeight w:val="300"/>
        </w:trPr>
        <w:tc>
          <w:tcPr>
            <w:tcW w:w="3686" w:type="dxa"/>
            <w:vMerge w:val="restart"/>
            <w:noWrap/>
            <w:hideMark/>
          </w:tcPr>
          <w:p w14:paraId="344E65E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vMerge w:val="restart"/>
            <w:hideMark/>
          </w:tcPr>
          <w:p w14:paraId="5314B62A" w14:textId="217DD33A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 w:rsidR="004E15D5">
              <w:rPr>
                <w:rFonts w:ascii="Times New Roman" w:hAnsi="Times New Roman"/>
              </w:rPr>
              <w:t>/licenciu</w:t>
            </w:r>
            <w:r w:rsidRPr="004D5C40">
              <w:rPr>
                <w:rFonts w:ascii="Times New Roman" w:hAnsi="Times New Roman"/>
              </w:rPr>
              <w:t xml:space="preserve"> treba uviesť krajinu pôvodu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  <w:r w:rsidRPr="004D5C40">
              <w:rPr>
                <w:rFonts w:ascii="Times New Roman" w:hAnsi="Times New Roman"/>
              </w:rPr>
              <w:br/>
              <w:t>Ak sa žiadosť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dovoznú licenciu vzťahuje na viacero výrobkov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rôznymi číselnými znakmi KN, všetky číselné znaky KN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ich opisy treba zaznamenať do kolónky 16 žiadosti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licenciu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do kolónky 15 samotnej licencie. Celkové množstvo sa prepočíta na ekvivalent jatočnej hmotnosti</w:t>
            </w:r>
          </w:p>
          <w:p w14:paraId="09CB2AD6" w14:textId="77777777" w:rsidR="004869E0" w:rsidRPr="00805829" w:rsidRDefault="004869E0" w:rsidP="004869E0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5237087E" w14:textId="77777777" w:rsidR="004869E0" w:rsidRPr="00805829" w:rsidRDefault="004869E0" w:rsidP="004869E0">
            <w:pPr>
              <w:pStyle w:val="Odsekzoznamu"/>
              <w:numPr>
                <w:ilvl w:val="0"/>
                <w:numId w:val="6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244D9ED2" w14:textId="77777777" w:rsidR="004869E0" w:rsidRPr="00805829" w:rsidRDefault="004869E0" w:rsidP="004869E0">
            <w:pPr>
              <w:pStyle w:val="Odsekzoznamu"/>
              <w:numPr>
                <w:ilvl w:val="0"/>
                <w:numId w:val="6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50D297FC" w14:textId="77777777" w:rsidR="004869E0" w:rsidRPr="00805829" w:rsidRDefault="004869E0" w:rsidP="004869E0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3EA868E5" w14:textId="04D91691" w:rsidR="004869E0" w:rsidRPr="004D5C40" w:rsidRDefault="004869E0" w:rsidP="00637129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 xml:space="preserve">V kolónke 24 licencie bude uvedené clo v rámci kvóty </w:t>
            </w:r>
          </w:p>
        </w:tc>
      </w:tr>
      <w:tr w:rsidR="00806549" w:rsidRPr="004D5C40" w14:paraId="4313C6F1" w14:textId="77777777" w:rsidTr="007D35E6">
        <w:trPr>
          <w:gridAfter w:val="1"/>
          <w:wAfter w:w="23" w:type="dxa"/>
          <w:trHeight w:val="2235"/>
        </w:trPr>
        <w:tc>
          <w:tcPr>
            <w:tcW w:w="3686" w:type="dxa"/>
            <w:vMerge/>
            <w:hideMark/>
          </w:tcPr>
          <w:p w14:paraId="1C23D99B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265FC4F6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51B9997F" w14:textId="77777777" w:rsidTr="007D35E6">
        <w:trPr>
          <w:gridAfter w:val="1"/>
          <w:wAfter w:w="23" w:type="dxa"/>
          <w:trHeight w:val="499"/>
        </w:trPr>
        <w:tc>
          <w:tcPr>
            <w:tcW w:w="3686" w:type="dxa"/>
            <w:noWrap/>
            <w:hideMark/>
          </w:tcPr>
          <w:p w14:paraId="68C3E08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7CB5C86F" w14:textId="77777777" w:rsidR="003F60AB" w:rsidRDefault="003F60AB" w:rsidP="003F60AB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46 </w:t>
            </w:r>
            <w:r>
              <w:rPr>
                <w:rFonts w:ascii="Times New Roman" w:hAnsi="Times New Roman"/>
              </w:rPr>
              <w:t>VNK</w:t>
            </w:r>
          </w:p>
          <w:p w14:paraId="3D892768" w14:textId="64D7456E" w:rsidR="00806549" w:rsidRPr="004D5C40" w:rsidRDefault="003F60AB" w:rsidP="003F60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4A7">
              <w:rPr>
                <w:rFonts w:ascii="Times New Roman" w:hAnsi="Times New Roman"/>
              </w:rPr>
              <w:t>Dovozné licencie platia päť mesiacov odo dňa vydania v zmysle článku 7 vykonávacieho nariadenia (EÚ) 2016/1239 alebo odo dňa začiatku čiastkového obdobia, na ktoré sa vydáva dovozná licencia, podľa toho, čo nastane neskôr. Platnosť dovoznej licencie však uplynie najneskôr 31. decembra.</w:t>
            </w:r>
          </w:p>
        </w:tc>
      </w:tr>
      <w:tr w:rsidR="00806549" w:rsidRPr="004D5C40" w14:paraId="232DC5AB" w14:textId="77777777" w:rsidTr="007D35E6">
        <w:trPr>
          <w:gridAfter w:val="1"/>
          <w:wAfter w:w="23" w:type="dxa"/>
          <w:trHeight w:val="499"/>
        </w:trPr>
        <w:tc>
          <w:tcPr>
            <w:tcW w:w="3686" w:type="dxa"/>
            <w:noWrap/>
            <w:hideMark/>
          </w:tcPr>
          <w:p w14:paraId="5842795F" w14:textId="615FC13C" w:rsidR="00806549" w:rsidRPr="004D5C40" w:rsidRDefault="00491D13" w:rsidP="00084AF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084AF0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387" w:type="dxa"/>
            <w:noWrap/>
            <w:hideMark/>
          </w:tcPr>
          <w:p w14:paraId="0937225B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6F80F75" w14:textId="77777777" w:rsidTr="007D35E6">
        <w:trPr>
          <w:gridAfter w:val="1"/>
          <w:wAfter w:w="23" w:type="dxa"/>
          <w:trHeight w:val="499"/>
        </w:trPr>
        <w:tc>
          <w:tcPr>
            <w:tcW w:w="3686" w:type="dxa"/>
            <w:noWrap/>
            <w:hideMark/>
          </w:tcPr>
          <w:p w14:paraId="2E04E4F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387" w:type="dxa"/>
            <w:noWrap/>
            <w:hideMark/>
          </w:tcPr>
          <w:p w14:paraId="0CD0F29C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2C1412F" w14:textId="77777777" w:rsidTr="007D35E6">
        <w:trPr>
          <w:gridAfter w:val="1"/>
          <w:wAfter w:w="23" w:type="dxa"/>
          <w:trHeight w:val="499"/>
        </w:trPr>
        <w:tc>
          <w:tcPr>
            <w:tcW w:w="3686" w:type="dxa"/>
            <w:noWrap/>
            <w:hideMark/>
          </w:tcPr>
          <w:p w14:paraId="3575CB9A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noWrap/>
            <w:hideMark/>
          </w:tcPr>
          <w:p w14:paraId="0310B375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D7395EE" w14:textId="77777777" w:rsidTr="007D35E6">
        <w:trPr>
          <w:gridAfter w:val="1"/>
          <w:wAfter w:w="23" w:type="dxa"/>
          <w:trHeight w:val="930"/>
        </w:trPr>
        <w:tc>
          <w:tcPr>
            <w:tcW w:w="3686" w:type="dxa"/>
            <w:noWrap/>
            <w:hideMark/>
          </w:tcPr>
          <w:p w14:paraId="3AEE6BF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67B09C93" w14:textId="5E60B4C7" w:rsidR="00806549" w:rsidRPr="004D5C40" w:rsidRDefault="00491D13" w:rsidP="00F31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prepočet hmotnosti výrobku na ekvivalent jatočnej hmotnosti sa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prípade dotknutých výrobkov použijú koeficienty prepočtu stanovené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XVI</w:t>
            </w:r>
            <w:r w:rsidR="004D5C40">
              <w:rPr>
                <w:rFonts w:ascii="Times New Roman" w:hAnsi="Times New Roman"/>
              </w:rPr>
              <w:t xml:space="preserve"> k</w:t>
            </w:r>
            <w:r w:rsidR="00F3187C">
              <w:rPr>
                <w:rFonts w:ascii="Times New Roman" w:hAnsi="Times New Roman"/>
              </w:rPr>
              <w:t xml:space="preserve"> 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</w:tbl>
    <w:p w14:paraId="564BC631" w14:textId="77777777" w:rsidR="00806549" w:rsidRPr="004D5C40" w:rsidRDefault="00806549">
      <w:pPr>
        <w:rPr>
          <w:rFonts w:ascii="Times New Roman" w:hAnsi="Times New Roman" w:cs="Times New Roman"/>
          <w:sz w:val="24"/>
          <w:szCs w:val="24"/>
        </w:rPr>
      </w:pPr>
    </w:p>
    <w:p w14:paraId="33FF3405" w14:textId="77777777" w:rsidR="00806549" w:rsidRPr="004D5C40" w:rsidRDefault="00491D13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3686"/>
        <w:gridCol w:w="2508"/>
        <w:gridCol w:w="3088"/>
        <w:gridCol w:w="6"/>
      </w:tblGrid>
      <w:tr w:rsidR="00806549" w:rsidRPr="004D5C40" w14:paraId="702230F4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607B851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96" w:type="dxa"/>
            <w:gridSpan w:val="2"/>
            <w:hideMark/>
          </w:tcPr>
          <w:p w14:paraId="7DACFAE5" w14:textId="6E1CC383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09.4003</w:t>
            </w:r>
            <w:r w:rsidR="00486B3C">
              <w:rPr>
                <w:rFonts w:ascii="Times New Roman" w:hAnsi="Times New Roman"/>
                <w:b/>
                <w:bCs/>
              </w:rPr>
              <w:t xml:space="preserve"> – </w:t>
            </w:r>
            <w:r w:rsidR="00486B3C" w:rsidRPr="00486B3C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6FB56924" w14:textId="77777777" w:rsidTr="00F02703">
        <w:trPr>
          <w:gridAfter w:val="1"/>
          <w:wAfter w:w="6" w:type="dxa"/>
          <w:trHeight w:val="1467"/>
        </w:trPr>
        <w:tc>
          <w:tcPr>
            <w:tcW w:w="3686" w:type="dxa"/>
            <w:noWrap/>
            <w:hideMark/>
          </w:tcPr>
          <w:p w14:paraId="6ABCF3F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96" w:type="dxa"/>
            <w:gridSpan w:val="2"/>
            <w:hideMark/>
          </w:tcPr>
          <w:p w14:paraId="6DE7C675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 94/800/ES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22</w:t>
            </w:r>
            <w:r w:rsidR="004D5C40">
              <w:rPr>
                <w:rFonts w:ascii="Times New Roman" w:hAnsi="Times New Roman"/>
              </w:rPr>
              <w:t>. decembra</w:t>
            </w:r>
            <w:r w:rsidRPr="004D5C40">
              <w:rPr>
                <w:rFonts w:ascii="Times New Roman" w:hAnsi="Times New Roman"/>
              </w:rPr>
              <w:t xml:space="preserve"> 1994 týkajúce sa záverov prijatých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mene Európskeho spoločenstva, pokiaľ ide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záležitosti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jej príslušnosti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vzťahujú sa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dohodám dosiahnutým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rámci Uruguajského kola mnohostranných rokovaní (1986 – 1994)</w:t>
            </w:r>
          </w:p>
        </w:tc>
      </w:tr>
      <w:tr w:rsidR="00806549" w:rsidRPr="004D5C40" w14:paraId="243FF417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1D8F86FC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96" w:type="dxa"/>
            <w:gridSpan w:val="2"/>
            <w:hideMark/>
          </w:tcPr>
          <w:p w14:paraId="263A4398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7EC93125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4483CFFA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96" w:type="dxa"/>
            <w:gridSpan w:val="2"/>
            <w:hideMark/>
          </w:tcPr>
          <w:p w14:paraId="0FCE7773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8236945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076F456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96" w:type="dxa"/>
            <w:gridSpan w:val="2"/>
            <w:hideMark/>
          </w:tcPr>
          <w:p w14:paraId="64195AF2" w14:textId="77777777" w:rsidR="00865EF8" w:rsidRDefault="00865EF8" w:rsidP="00865EF8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 xml:space="preserve"> VNK</w:t>
            </w:r>
          </w:p>
          <w:p w14:paraId="3ADE1C36" w14:textId="3966BBBC" w:rsidR="00865EF8" w:rsidRPr="00F57285" w:rsidRDefault="00865EF8" w:rsidP="00F57285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Prvých 7 kalendárnych dní mesiaca, ktorý predchádza začiatku obdobia platnosti colnej kvóty  </w:t>
            </w: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  </w:t>
            </w:r>
          </w:p>
          <w:p w14:paraId="52C5C500" w14:textId="7748C4ED" w:rsidR="00806549" w:rsidRPr="0083280D" w:rsidRDefault="00806549" w:rsidP="0083280D">
            <w:pPr>
              <w:tabs>
                <w:tab w:val="left" w:pos="1701"/>
                <w:tab w:val="left" w:pos="3590"/>
              </w:tabs>
              <w:ind w:left="360"/>
              <w:jc w:val="both"/>
              <w:rPr>
                <w:szCs w:val="24"/>
              </w:rPr>
            </w:pPr>
          </w:p>
        </w:tc>
      </w:tr>
      <w:tr w:rsidR="00806549" w:rsidRPr="004D5C40" w14:paraId="68695E79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518A2E7E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2508" w:type="dxa"/>
            <w:tcBorders>
              <w:right w:val="nil"/>
            </w:tcBorders>
            <w:hideMark/>
          </w:tcPr>
          <w:p w14:paraId="3D267AFB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Mrazené 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</w:t>
            </w:r>
          </w:p>
        </w:tc>
        <w:tc>
          <w:tcPr>
            <w:tcW w:w="3088" w:type="dxa"/>
            <w:tcBorders>
              <w:left w:val="nil"/>
            </w:tcBorders>
            <w:hideMark/>
          </w:tcPr>
          <w:p w14:paraId="0848B58C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25071AA9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2D5A450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Pôvod </w:t>
            </w:r>
          </w:p>
        </w:tc>
        <w:tc>
          <w:tcPr>
            <w:tcW w:w="5596" w:type="dxa"/>
            <w:gridSpan w:val="2"/>
            <w:hideMark/>
          </w:tcPr>
          <w:p w14:paraId="7B1663F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  <w:i/>
              </w:rPr>
              <w:t>Erga</w:t>
            </w:r>
            <w:proofErr w:type="spellEnd"/>
            <w:r w:rsidRPr="004D5C4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  <w:i/>
              </w:rPr>
              <w:t>omnes</w:t>
            </w:r>
            <w:proofErr w:type="spellEnd"/>
          </w:p>
        </w:tc>
      </w:tr>
      <w:tr w:rsidR="00806549" w:rsidRPr="004D5C40" w14:paraId="294C4EC9" w14:textId="77777777" w:rsidTr="00F02703">
        <w:trPr>
          <w:gridAfter w:val="1"/>
          <w:wAfter w:w="6" w:type="dxa"/>
          <w:trHeight w:val="702"/>
        </w:trPr>
        <w:tc>
          <w:tcPr>
            <w:tcW w:w="3686" w:type="dxa"/>
            <w:hideMark/>
          </w:tcPr>
          <w:p w14:paraId="1C9683F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96" w:type="dxa"/>
            <w:gridSpan w:val="2"/>
            <w:hideMark/>
          </w:tcPr>
          <w:p w14:paraId="5551418B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71E4DAE" w14:textId="77777777" w:rsidTr="00F02703">
        <w:trPr>
          <w:gridAfter w:val="1"/>
          <w:wAfter w:w="6" w:type="dxa"/>
          <w:trHeight w:val="702"/>
        </w:trPr>
        <w:tc>
          <w:tcPr>
            <w:tcW w:w="3686" w:type="dxa"/>
            <w:hideMark/>
          </w:tcPr>
          <w:p w14:paraId="6F772DF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96" w:type="dxa"/>
            <w:gridSpan w:val="2"/>
            <w:hideMark/>
          </w:tcPr>
          <w:p w14:paraId="4A2B385E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E36DAB1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6096FCC0" w14:textId="77777777" w:rsidR="00806549" w:rsidRPr="004D5C40" w:rsidRDefault="001310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96" w:type="dxa"/>
            <w:gridSpan w:val="2"/>
            <w:hideMark/>
          </w:tcPr>
          <w:p w14:paraId="1B6B4B5C" w14:textId="6D3EA855" w:rsidR="00806549" w:rsidRPr="004D5C40" w:rsidRDefault="002407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43 732 000 </w:t>
            </w:r>
            <w:r w:rsidR="0013103A" w:rsidRPr="004D5C40">
              <w:rPr>
                <w:rFonts w:ascii="Times New Roman" w:hAnsi="Times New Roman"/>
              </w:rPr>
              <w:t>kg, ekvivalent vykosteného mäsa</w:t>
            </w:r>
          </w:p>
        </w:tc>
      </w:tr>
      <w:tr w:rsidR="00806549" w:rsidRPr="004D5C40" w14:paraId="42DD6E05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1970A31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2508" w:type="dxa"/>
            <w:tcBorders>
              <w:right w:val="nil"/>
            </w:tcBorders>
            <w:hideMark/>
          </w:tcPr>
          <w:p w14:paraId="112CE39A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0202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0206 29 91</w:t>
            </w:r>
          </w:p>
        </w:tc>
        <w:tc>
          <w:tcPr>
            <w:tcW w:w="3088" w:type="dxa"/>
            <w:tcBorders>
              <w:left w:val="nil"/>
            </w:tcBorders>
            <w:hideMark/>
          </w:tcPr>
          <w:p w14:paraId="02243A4E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00A1ABA6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43D28BB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2508" w:type="dxa"/>
            <w:tcBorders>
              <w:right w:val="nil"/>
            </w:tcBorders>
            <w:hideMark/>
          </w:tcPr>
          <w:p w14:paraId="7F45AF8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  <w:tc>
          <w:tcPr>
            <w:tcW w:w="3088" w:type="dxa"/>
            <w:tcBorders>
              <w:left w:val="nil"/>
            </w:tcBorders>
            <w:hideMark/>
          </w:tcPr>
          <w:p w14:paraId="2F6CEBE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3D065F69" w14:textId="77777777" w:rsidTr="00F02703">
        <w:trPr>
          <w:gridAfter w:val="1"/>
          <w:wAfter w:w="6" w:type="dxa"/>
          <w:trHeight w:val="1092"/>
        </w:trPr>
        <w:tc>
          <w:tcPr>
            <w:tcW w:w="3686" w:type="dxa"/>
            <w:hideMark/>
          </w:tcPr>
          <w:p w14:paraId="5542A66B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96" w:type="dxa"/>
            <w:gridSpan w:val="2"/>
            <w:hideMark/>
          </w:tcPr>
          <w:p w14:paraId="78F729AA" w14:textId="1346C528" w:rsidR="00806549" w:rsidRPr="004D5C40" w:rsidRDefault="00491D13" w:rsidP="008D2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Dôkaz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 xml:space="preserve">obchodovaní sa vyžaduje len vtedy, ak sa uplatňuje článok 9 ods. 9 </w:t>
            </w:r>
            <w:r w:rsidR="008B7040">
              <w:rPr>
                <w:rFonts w:ascii="Times New Roman" w:hAnsi="Times New Roman"/>
              </w:rPr>
              <w:t xml:space="preserve">DNK </w:t>
            </w:r>
            <w:r w:rsidRPr="004D5C40">
              <w:rPr>
                <w:rFonts w:ascii="Times New Roman" w:hAnsi="Times New Roman"/>
              </w:rPr>
              <w:t>25 ton,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8 ods. 2 písm. a) </w:t>
            </w:r>
            <w:r w:rsidR="008B7040">
              <w:rPr>
                <w:rFonts w:ascii="Times New Roman" w:hAnsi="Times New Roman"/>
              </w:rPr>
              <w:t>DNK</w:t>
            </w:r>
          </w:p>
        </w:tc>
      </w:tr>
      <w:tr w:rsidR="00806549" w:rsidRPr="004D5C40" w14:paraId="504F9183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38871457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96" w:type="dxa"/>
            <w:gridSpan w:val="2"/>
            <w:hideMark/>
          </w:tcPr>
          <w:p w14:paraId="3124153D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6 EUR na 100 kg ekvivalentu vykosteného mäsa</w:t>
            </w:r>
          </w:p>
        </w:tc>
      </w:tr>
      <w:tr w:rsidR="00806549" w:rsidRPr="004D5C40" w14:paraId="574AF21A" w14:textId="77777777" w:rsidTr="00F02703">
        <w:trPr>
          <w:gridAfter w:val="1"/>
          <w:wAfter w:w="6" w:type="dxa"/>
          <w:trHeight w:val="705"/>
        </w:trPr>
        <w:tc>
          <w:tcPr>
            <w:tcW w:w="3686" w:type="dxa"/>
            <w:hideMark/>
          </w:tcPr>
          <w:p w14:paraId="178E2BF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96" w:type="dxa"/>
            <w:gridSpan w:val="2"/>
            <w:hideMark/>
          </w:tcPr>
          <w:p w14:paraId="2AF7E738" w14:textId="77777777" w:rsidR="00F84282" w:rsidRPr="00805829" w:rsidRDefault="00F84282" w:rsidP="00F84282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036E2A16" w14:textId="77777777" w:rsidR="00F84282" w:rsidRPr="00805829" w:rsidRDefault="00F84282" w:rsidP="00F84282">
            <w:pPr>
              <w:pStyle w:val="Odsekzoznamu"/>
              <w:numPr>
                <w:ilvl w:val="0"/>
                <w:numId w:val="38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34514032" w14:textId="77777777" w:rsidR="00F84282" w:rsidRPr="00805829" w:rsidRDefault="00F84282" w:rsidP="00F84282">
            <w:pPr>
              <w:pStyle w:val="Odsekzoznamu"/>
              <w:numPr>
                <w:ilvl w:val="0"/>
                <w:numId w:val="38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2C188C77" w14:textId="77777777" w:rsidR="00F84282" w:rsidRPr="00805829" w:rsidRDefault="00F84282" w:rsidP="00F84282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4438EF8E" w14:textId="14A584ED" w:rsidR="00806549" w:rsidRPr="004D5C40" w:rsidRDefault="002A63AB" w:rsidP="00F84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3AB">
              <w:rPr>
                <w:rFonts w:ascii="Times New Roman" w:hAnsi="Times New Roman"/>
              </w:rPr>
              <w:t>V oddiele 24 licencie treba uviesť ‚Nie je určené pre výrobky s pôvodom v Spojenom kráľovstve‘“</w:t>
            </w:r>
          </w:p>
        </w:tc>
      </w:tr>
      <w:tr w:rsidR="00806549" w:rsidRPr="004D5C40" w14:paraId="45327398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7136AF47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96" w:type="dxa"/>
            <w:gridSpan w:val="2"/>
            <w:hideMark/>
          </w:tcPr>
          <w:p w14:paraId="53C117E7" w14:textId="04FE3B98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</w:t>
            </w:r>
            <w:r w:rsidR="00B40E62">
              <w:rPr>
                <w:rFonts w:ascii="Times New Roman" w:hAnsi="Times New Roman"/>
              </w:rPr>
              <w:t xml:space="preserve"> VNK</w:t>
            </w:r>
          </w:p>
          <w:p w14:paraId="59EF1CD8" w14:textId="12CB80A5" w:rsidR="00E14747" w:rsidRPr="004D5C40" w:rsidRDefault="003471B5" w:rsidP="00347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1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</w:t>
            </w:r>
            <w:r w:rsidR="00E14747" w:rsidRPr="003471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 konca obdobia platnosti colnej kvóty</w:t>
            </w:r>
          </w:p>
        </w:tc>
      </w:tr>
      <w:tr w:rsidR="00806549" w:rsidRPr="004D5C40" w14:paraId="1073D283" w14:textId="77777777" w:rsidTr="00F02703">
        <w:trPr>
          <w:gridAfter w:val="1"/>
          <w:wAfter w:w="6" w:type="dxa"/>
          <w:trHeight w:val="525"/>
        </w:trPr>
        <w:tc>
          <w:tcPr>
            <w:tcW w:w="3686" w:type="dxa"/>
            <w:hideMark/>
          </w:tcPr>
          <w:p w14:paraId="3B8961FD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Prenosnosť licencie</w:t>
            </w:r>
          </w:p>
        </w:tc>
        <w:tc>
          <w:tcPr>
            <w:tcW w:w="5596" w:type="dxa"/>
            <w:gridSpan w:val="2"/>
            <w:hideMark/>
          </w:tcPr>
          <w:p w14:paraId="20810399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</w:p>
        </w:tc>
      </w:tr>
      <w:tr w:rsidR="00806549" w:rsidRPr="004D5C40" w14:paraId="04D32379" w14:textId="77777777" w:rsidTr="00EF1240">
        <w:trPr>
          <w:gridAfter w:val="1"/>
          <w:wAfter w:w="6" w:type="dxa"/>
          <w:trHeight w:val="702"/>
        </w:trPr>
        <w:tc>
          <w:tcPr>
            <w:tcW w:w="3686" w:type="dxa"/>
            <w:hideMark/>
          </w:tcPr>
          <w:p w14:paraId="465F9B7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596" w:type="dxa"/>
            <w:gridSpan w:val="2"/>
            <w:hideMark/>
          </w:tcPr>
          <w:p w14:paraId="12E55F74" w14:textId="77777777" w:rsidR="00EF1240" w:rsidRPr="00B70675" w:rsidRDefault="00EF1240" w:rsidP="00EF1240">
            <w:pPr>
              <w:pStyle w:val="CM1"/>
              <w:spacing w:before="200" w:after="200"/>
              <w:rPr>
                <w:b/>
                <w:i/>
                <w:color w:val="FF0000"/>
              </w:rPr>
            </w:pPr>
            <w:r w:rsidRPr="002E664E">
              <w:rPr>
                <w:rFonts w:eastAsia="Times New Roman"/>
                <w:color w:val="444444"/>
                <w:lang w:eastAsia="sk-SK"/>
              </w:rPr>
              <w:t>Áno</w:t>
            </w:r>
            <w:r>
              <w:rPr>
                <w:rFonts w:eastAsia="Times New Roman"/>
                <w:color w:val="444444"/>
                <w:lang w:eastAsia="sk-SK"/>
              </w:rPr>
              <w:t xml:space="preserve">, čl. 9 DNK, Priemerné ročné množstvo výrobkov, ktoré sa prepustí do voľného obehu v Únii počas dvoch po sebe nasledujúcich 12 – mesačných období, </w:t>
            </w:r>
            <w:r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>
              <w:rPr>
                <w:rFonts w:eastAsia="Times New Roman"/>
                <w:color w:val="44444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  <w:r>
              <w:rPr>
                <w:rFonts w:eastAsia="Times New Roman"/>
                <w:b/>
                <w:color w:val="444444"/>
                <w:lang w:eastAsia="sk-SK"/>
              </w:rPr>
              <w:t xml:space="preserve">. </w:t>
            </w:r>
            <w:r>
              <w:rPr>
                <w:rFonts w:eastAsia="Times New Roman"/>
                <w:color w:val="444444"/>
                <w:lang w:eastAsia="sk-SK"/>
              </w:rPr>
              <w:t xml:space="preserve"> </w:t>
            </w: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B70675">
              <w:rPr>
                <w:rFonts w:eastAsia="Times New Roman"/>
                <w:b/>
                <w:bCs/>
                <w:i/>
                <w:color w:val="FF0000"/>
                <w:szCs w:val="20"/>
                <w:lang w:eastAsia="sk-SK"/>
              </w:rPr>
              <w:t>To zn. že počas dvoch období platnosti colnej kvóty</w:t>
            </w:r>
            <w:r>
              <w:rPr>
                <w:rFonts w:eastAsia="Times New Roman"/>
                <w:b/>
                <w:bCs/>
                <w:i/>
                <w:color w:val="FF0000"/>
                <w:szCs w:val="20"/>
                <w:lang w:eastAsia="sk-SK"/>
              </w:rPr>
              <w:t xml:space="preserve">, ktorých obdobie platnosti sa začína od 01.01.2021 </w:t>
            </w:r>
            <w:r w:rsidRPr="00B70675">
              <w:rPr>
                <w:rFonts w:eastAsia="Times New Roman"/>
                <w:b/>
                <w:bCs/>
                <w:i/>
                <w:color w:val="FF0000"/>
                <w:szCs w:val="20"/>
                <w:lang w:eastAsia="sk-SK"/>
              </w:rPr>
              <w:t xml:space="preserve">sa bude referenčné množstvo stanovovať  </w:t>
            </w:r>
            <w:r w:rsidRPr="00B70675">
              <w:rPr>
                <w:b/>
                <w:i/>
                <w:color w:val="FF0000"/>
              </w:rPr>
              <w:t>prostredníctvom colných dokumentov o prepustení do voľného obehu, riadne potvrdenými colnými orgánmi a obsahujúcimi odkaz na príslušného žiadateľa ako príjemcu</w:t>
            </w:r>
            <w:r>
              <w:rPr>
                <w:b/>
                <w:i/>
                <w:color w:val="FF0000"/>
              </w:rPr>
              <w:t>.</w:t>
            </w:r>
          </w:p>
          <w:p w14:paraId="5CDC270E" w14:textId="41E4142E" w:rsidR="00F24F2E" w:rsidRPr="004D5C40" w:rsidRDefault="00F24F2E" w:rsidP="00EF1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1814283D" w14:textId="77777777" w:rsidTr="00F02703">
        <w:trPr>
          <w:gridAfter w:val="1"/>
          <w:wAfter w:w="6" w:type="dxa"/>
          <w:trHeight w:val="499"/>
        </w:trPr>
        <w:tc>
          <w:tcPr>
            <w:tcW w:w="3686" w:type="dxa"/>
            <w:hideMark/>
          </w:tcPr>
          <w:p w14:paraId="3304953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96" w:type="dxa"/>
            <w:gridSpan w:val="2"/>
            <w:hideMark/>
          </w:tcPr>
          <w:p w14:paraId="51DCA0DD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28E20FD2" w14:textId="77777777" w:rsidTr="00F02703">
        <w:trPr>
          <w:gridAfter w:val="1"/>
          <w:wAfter w:w="6" w:type="dxa"/>
          <w:trHeight w:val="1403"/>
        </w:trPr>
        <w:tc>
          <w:tcPr>
            <w:tcW w:w="3686" w:type="dxa"/>
            <w:hideMark/>
          </w:tcPr>
          <w:p w14:paraId="5858597E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96" w:type="dxa"/>
            <w:gridSpan w:val="2"/>
            <w:hideMark/>
          </w:tcPr>
          <w:p w14:paraId="506E0C7E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  <w:r w:rsidRPr="004D5C40">
              <w:rPr>
                <w:rFonts w:ascii="Times New Roman" w:hAnsi="Times New Roman"/>
              </w:rPr>
              <w:br/>
              <w:t>100 kg mäsa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kosťou zodpovedá 77 kg vykosteného mäsa</w:t>
            </w:r>
          </w:p>
        </w:tc>
      </w:tr>
      <w:tr w:rsidR="0061581B" w:rsidRPr="004D5C40" w14:paraId="67511E6C" w14:textId="77777777" w:rsidTr="0061581B">
        <w:trPr>
          <w:trHeight w:val="499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900AA" w14:textId="77777777" w:rsidR="0061581B" w:rsidRPr="004D5C40" w:rsidRDefault="0061581B"/>
        </w:tc>
        <w:tc>
          <w:tcPr>
            <w:tcW w:w="5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8B7D42" w14:textId="77777777" w:rsidR="0061581B" w:rsidRPr="004D5C40" w:rsidRDefault="0061581B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06549" w:rsidRPr="004D5C40" w14:paraId="4070C494" w14:textId="77777777" w:rsidTr="0061581B">
        <w:trPr>
          <w:trHeight w:val="499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0385C12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br w:type="page"/>
            </w: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602" w:type="dxa"/>
            <w:gridSpan w:val="3"/>
            <w:tcBorders>
              <w:top w:val="single" w:sz="4" w:space="0" w:color="auto"/>
            </w:tcBorders>
            <w:hideMark/>
          </w:tcPr>
          <w:p w14:paraId="3D4FFB8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09.4270</w:t>
            </w:r>
          </w:p>
        </w:tc>
      </w:tr>
      <w:tr w:rsidR="00806549" w:rsidRPr="004D5C40" w14:paraId="3D39D684" w14:textId="77777777" w:rsidTr="00F02703">
        <w:trPr>
          <w:trHeight w:val="2176"/>
        </w:trPr>
        <w:tc>
          <w:tcPr>
            <w:tcW w:w="3686" w:type="dxa"/>
            <w:noWrap/>
            <w:hideMark/>
          </w:tcPr>
          <w:p w14:paraId="4132428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602" w:type="dxa"/>
            <w:gridSpan w:val="3"/>
            <w:hideMark/>
          </w:tcPr>
          <w:p w14:paraId="402DEF15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 (EÚ) 2017/1247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2017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uzavretí Dohody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pridružení medzi Európskou úniou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Európskym spoločenstvom pre atómovú energiu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ich členskými štátmi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Ukrajinou na strane druhej, okrem ustanovení, ktoré sa týkajú zaobchádzania so štátnymi príslušníkmi tretích krajín, ktorí sú na území druhej strany legálne zamestnaní ako pracovníci,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mene Európskej únie</w:t>
            </w:r>
          </w:p>
        </w:tc>
      </w:tr>
      <w:tr w:rsidR="00806549" w:rsidRPr="004D5C40" w14:paraId="7FBD02F7" w14:textId="77777777" w:rsidTr="00F02703">
        <w:trPr>
          <w:trHeight w:val="300"/>
        </w:trPr>
        <w:tc>
          <w:tcPr>
            <w:tcW w:w="3686" w:type="dxa"/>
            <w:vMerge w:val="restart"/>
            <w:hideMark/>
          </w:tcPr>
          <w:p w14:paraId="6EE7504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602" w:type="dxa"/>
            <w:gridSpan w:val="3"/>
            <w:vMerge w:val="restart"/>
            <w:hideMark/>
          </w:tcPr>
          <w:p w14:paraId="3AFFBB3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1384AE41" w14:textId="77777777" w:rsidTr="00F02703">
        <w:trPr>
          <w:trHeight w:val="509"/>
        </w:trPr>
        <w:tc>
          <w:tcPr>
            <w:tcW w:w="3686" w:type="dxa"/>
            <w:vMerge/>
            <w:hideMark/>
          </w:tcPr>
          <w:p w14:paraId="1127B877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hideMark/>
          </w:tcPr>
          <w:p w14:paraId="3BDC7516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1E2CE9D6" w14:textId="77777777" w:rsidTr="00F02703">
        <w:trPr>
          <w:trHeight w:val="300"/>
        </w:trPr>
        <w:tc>
          <w:tcPr>
            <w:tcW w:w="3686" w:type="dxa"/>
            <w:vMerge w:val="restart"/>
            <w:hideMark/>
          </w:tcPr>
          <w:p w14:paraId="641D9E3F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602" w:type="dxa"/>
            <w:gridSpan w:val="3"/>
            <w:vMerge w:val="restart"/>
            <w:hideMark/>
          </w:tcPr>
          <w:p w14:paraId="5F4CBE49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septembra</w:t>
            </w:r>
            <w:r w:rsidRPr="004D5C40">
              <w:rPr>
                <w:rFonts w:ascii="Times New Roman" w:hAnsi="Times New Roman"/>
              </w:rPr>
              <w:br/>
              <w:t>Od 1</w:t>
            </w:r>
            <w:r w:rsidR="004D5C40">
              <w:rPr>
                <w:rFonts w:ascii="Times New Roman" w:hAnsi="Times New Roman"/>
              </w:rPr>
              <w:t>. októbra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5D03B256" w14:textId="77777777" w:rsidTr="00F02703">
        <w:trPr>
          <w:trHeight w:val="509"/>
        </w:trPr>
        <w:tc>
          <w:tcPr>
            <w:tcW w:w="3686" w:type="dxa"/>
            <w:vMerge/>
            <w:hideMark/>
          </w:tcPr>
          <w:p w14:paraId="3C137F20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hideMark/>
          </w:tcPr>
          <w:p w14:paraId="5300B3EF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0ED955E6" w14:textId="77777777" w:rsidTr="00F02703">
        <w:trPr>
          <w:trHeight w:val="509"/>
        </w:trPr>
        <w:tc>
          <w:tcPr>
            <w:tcW w:w="3686" w:type="dxa"/>
            <w:vMerge/>
            <w:hideMark/>
          </w:tcPr>
          <w:p w14:paraId="71DD7743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hideMark/>
          </w:tcPr>
          <w:p w14:paraId="5835465D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612EE3A4" w14:textId="77777777" w:rsidTr="00F02703">
        <w:trPr>
          <w:trHeight w:val="702"/>
        </w:trPr>
        <w:tc>
          <w:tcPr>
            <w:tcW w:w="3686" w:type="dxa"/>
            <w:hideMark/>
          </w:tcPr>
          <w:p w14:paraId="42C1128D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602" w:type="dxa"/>
            <w:gridSpan w:val="3"/>
            <w:hideMark/>
          </w:tcPr>
          <w:p w14:paraId="0904DEB7" w14:textId="7D24F7B7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912A36">
              <w:rPr>
                <w:rFonts w:ascii="Times New Roman" w:hAnsi="Times New Roman"/>
              </w:rPr>
              <w:t>VNK</w:t>
            </w:r>
          </w:p>
          <w:p w14:paraId="03F17555" w14:textId="0024B523" w:rsidR="005D60FE" w:rsidRPr="004D5C40" w:rsidRDefault="005D60FE" w:rsidP="00A21022">
            <w:pPr>
              <w:spacing w:before="60" w:after="60" w:line="312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Prvých 7 kalendárnych dní mesiaca, ktorý predchádza začiatku obdobia platnosti colnej kvóty</w:t>
            </w:r>
            <w:r w:rsidR="00AA5A28">
              <w:rPr>
                <w:rFonts w:ascii="Times New Roman" w:hAnsi="Times New Roman"/>
              </w:rPr>
              <w:t>/čiastkového obdobia</w:t>
            </w:r>
            <w:r>
              <w:rPr>
                <w:rFonts w:ascii="Times New Roman" w:hAnsi="Times New Roman"/>
              </w:rPr>
              <w:t xml:space="preserve">  </w:t>
            </w:r>
            <w:r w:rsidR="00922722" w:rsidRPr="00922722">
              <w:rPr>
                <w:rFonts w:ascii="Times New Roman" w:hAnsi="Times New Roman"/>
                <w:b/>
                <w:bCs/>
              </w:rPr>
              <w:t xml:space="preserve">V decembri sa žiadosti nepredkladajú, predkladajú sa od 23.11 – 30. 11.  </w:t>
            </w:r>
          </w:p>
        </w:tc>
      </w:tr>
      <w:tr w:rsidR="00806549" w:rsidRPr="004D5C40" w14:paraId="3F1AB546" w14:textId="77777777" w:rsidTr="00F02703">
        <w:trPr>
          <w:trHeight w:val="499"/>
        </w:trPr>
        <w:tc>
          <w:tcPr>
            <w:tcW w:w="3686" w:type="dxa"/>
            <w:hideMark/>
          </w:tcPr>
          <w:p w14:paraId="5EDFF965" w14:textId="77777777" w:rsidR="00806549" w:rsidRPr="004D5C40" w:rsidRDefault="00F027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602" w:type="dxa"/>
            <w:gridSpan w:val="3"/>
            <w:hideMark/>
          </w:tcPr>
          <w:p w14:paraId="516F8A55" w14:textId="77777777" w:rsidR="00806549" w:rsidRPr="004D5C40" w:rsidRDefault="00F02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 čerstvé, chladené alebo mrazené</w:t>
            </w:r>
          </w:p>
        </w:tc>
      </w:tr>
      <w:tr w:rsidR="00806549" w:rsidRPr="004D5C40" w14:paraId="39F42DF1" w14:textId="77777777" w:rsidTr="00F02703">
        <w:trPr>
          <w:trHeight w:val="499"/>
        </w:trPr>
        <w:tc>
          <w:tcPr>
            <w:tcW w:w="3686" w:type="dxa"/>
            <w:hideMark/>
          </w:tcPr>
          <w:p w14:paraId="7EA9027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602" w:type="dxa"/>
            <w:gridSpan w:val="3"/>
            <w:hideMark/>
          </w:tcPr>
          <w:p w14:paraId="34D0666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Ukrajina</w:t>
            </w:r>
          </w:p>
        </w:tc>
      </w:tr>
      <w:tr w:rsidR="00806549" w:rsidRPr="004D5C40" w14:paraId="08AE5B51" w14:textId="77777777" w:rsidTr="00F02703">
        <w:trPr>
          <w:trHeight w:val="702"/>
        </w:trPr>
        <w:tc>
          <w:tcPr>
            <w:tcW w:w="3686" w:type="dxa"/>
            <w:hideMark/>
          </w:tcPr>
          <w:p w14:paraId="679351D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602" w:type="dxa"/>
            <w:gridSpan w:val="3"/>
            <w:hideMark/>
          </w:tcPr>
          <w:p w14:paraId="19B67B8C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755C8CE" w14:textId="77777777" w:rsidTr="00F02703">
        <w:trPr>
          <w:trHeight w:val="1290"/>
        </w:trPr>
        <w:tc>
          <w:tcPr>
            <w:tcW w:w="3686" w:type="dxa"/>
            <w:hideMark/>
          </w:tcPr>
          <w:p w14:paraId="23F1E16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602" w:type="dxa"/>
            <w:gridSpan w:val="3"/>
            <w:hideMark/>
          </w:tcPr>
          <w:p w14:paraId="1161285A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hlavou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protokolu 1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Dohode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pridružení medzi Európskou úniou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jej členskými štátmi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Ukrajinou na strane druhej</w:t>
            </w:r>
          </w:p>
        </w:tc>
      </w:tr>
      <w:tr w:rsidR="00806549" w:rsidRPr="004D5C40" w14:paraId="3B2DC179" w14:textId="77777777" w:rsidTr="00F02703">
        <w:trPr>
          <w:trHeight w:val="300"/>
        </w:trPr>
        <w:tc>
          <w:tcPr>
            <w:tcW w:w="3686" w:type="dxa"/>
            <w:vMerge w:val="restart"/>
            <w:hideMark/>
          </w:tcPr>
          <w:p w14:paraId="110564F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602" w:type="dxa"/>
            <w:gridSpan w:val="3"/>
            <w:vMerge w:val="restart"/>
            <w:hideMark/>
          </w:tcPr>
          <w:p w14:paraId="16FE7727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 xml:space="preserve">12 000 000 kg rozdelené takto: 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septembra</w:t>
            </w:r>
            <w:r w:rsidRPr="004D5C40">
              <w:rPr>
                <w:rFonts w:ascii="Times New Roman" w:hAnsi="Times New Roman"/>
              </w:rPr>
              <w:t xml:space="preserve"> </w:t>
            </w:r>
            <w:r w:rsidRPr="004D5C40">
              <w:rPr>
                <w:rFonts w:ascii="Times New Roman" w:hAnsi="Times New Roman"/>
              </w:rPr>
              <w:br/>
              <w:t>25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na čiastkové obdobie od 1</w:t>
            </w:r>
            <w:r w:rsidR="004D5C40">
              <w:rPr>
                <w:rFonts w:ascii="Times New Roman" w:hAnsi="Times New Roman"/>
              </w:rPr>
              <w:t>. októbra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53B066D5" w14:textId="77777777" w:rsidTr="00F02703">
        <w:trPr>
          <w:trHeight w:val="1103"/>
        </w:trPr>
        <w:tc>
          <w:tcPr>
            <w:tcW w:w="3686" w:type="dxa"/>
            <w:vMerge/>
            <w:hideMark/>
          </w:tcPr>
          <w:p w14:paraId="65642289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tcBorders>
              <w:bottom w:val="single" w:sz="4" w:space="0" w:color="auto"/>
            </w:tcBorders>
            <w:hideMark/>
          </w:tcPr>
          <w:p w14:paraId="4D8DCAF8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27D2B3B4" w14:textId="77777777" w:rsidTr="006E0CA8">
        <w:trPr>
          <w:trHeight w:val="276"/>
        </w:trPr>
        <w:tc>
          <w:tcPr>
            <w:tcW w:w="3686" w:type="dxa"/>
            <w:vMerge w:val="restart"/>
            <w:hideMark/>
          </w:tcPr>
          <w:p w14:paraId="3165D1F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602" w:type="dxa"/>
            <w:gridSpan w:val="3"/>
            <w:vMerge w:val="restart"/>
            <w:tcBorders>
              <w:top w:val="single" w:sz="4" w:space="0" w:color="auto"/>
            </w:tcBorders>
            <w:hideMark/>
          </w:tcPr>
          <w:p w14:paraId="2A33FF37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 xml:space="preserve">0201 10 00 </w:t>
            </w:r>
            <w:r w:rsidRPr="004D5C40">
              <w:rPr>
                <w:rFonts w:ascii="Times New Roman" w:hAnsi="Times New Roman"/>
              </w:rPr>
              <w:br/>
              <w:t xml:space="preserve">0201 20 20 </w:t>
            </w:r>
            <w:r w:rsidRPr="004D5C40">
              <w:rPr>
                <w:rFonts w:ascii="Times New Roman" w:hAnsi="Times New Roman"/>
              </w:rPr>
              <w:br/>
              <w:t xml:space="preserve">0201 20 30 </w:t>
            </w:r>
            <w:r w:rsidRPr="004D5C40">
              <w:rPr>
                <w:rFonts w:ascii="Times New Roman" w:hAnsi="Times New Roman"/>
              </w:rPr>
              <w:br/>
              <w:t xml:space="preserve">0201 20 50 </w:t>
            </w:r>
            <w:r w:rsidRPr="004D5C40">
              <w:rPr>
                <w:rFonts w:ascii="Times New Roman" w:hAnsi="Times New Roman"/>
              </w:rPr>
              <w:br/>
              <w:t xml:space="preserve">0201 20 90 </w:t>
            </w:r>
            <w:r w:rsidRPr="004D5C40">
              <w:rPr>
                <w:rFonts w:ascii="Times New Roman" w:hAnsi="Times New Roman"/>
              </w:rPr>
              <w:br/>
              <w:t xml:space="preserve">0201 30 00 </w:t>
            </w:r>
            <w:r w:rsidRPr="004D5C40">
              <w:rPr>
                <w:rFonts w:ascii="Times New Roman" w:hAnsi="Times New Roman"/>
              </w:rPr>
              <w:br/>
              <w:t xml:space="preserve">0202 10 00 </w:t>
            </w:r>
            <w:r w:rsidRPr="004D5C40">
              <w:rPr>
                <w:rFonts w:ascii="Times New Roman" w:hAnsi="Times New Roman"/>
              </w:rPr>
              <w:br/>
              <w:t xml:space="preserve">0202 20 10 </w:t>
            </w:r>
            <w:r w:rsidRPr="004D5C40">
              <w:rPr>
                <w:rFonts w:ascii="Times New Roman" w:hAnsi="Times New Roman"/>
              </w:rPr>
              <w:br/>
              <w:t>0202 20 30</w:t>
            </w:r>
            <w:r w:rsidRPr="004D5C40">
              <w:rPr>
                <w:rFonts w:ascii="Times New Roman" w:hAnsi="Times New Roman"/>
              </w:rPr>
              <w:br/>
              <w:t>0202 20 50</w:t>
            </w:r>
            <w:r w:rsidRPr="004D5C40">
              <w:rPr>
                <w:rFonts w:ascii="Times New Roman" w:hAnsi="Times New Roman"/>
              </w:rPr>
              <w:br/>
              <w:t>0202 20 90</w:t>
            </w:r>
            <w:r w:rsidRPr="004D5C40">
              <w:rPr>
                <w:rFonts w:ascii="Times New Roman" w:hAnsi="Times New Roman"/>
              </w:rPr>
              <w:br/>
              <w:t xml:space="preserve">0202 30 10 </w:t>
            </w:r>
            <w:r w:rsidRPr="004D5C40">
              <w:rPr>
                <w:rFonts w:ascii="Times New Roman" w:hAnsi="Times New Roman"/>
              </w:rPr>
              <w:br/>
              <w:t xml:space="preserve">0202 30 50 </w:t>
            </w:r>
            <w:r w:rsidRPr="004D5C40">
              <w:rPr>
                <w:rFonts w:ascii="Times New Roman" w:hAnsi="Times New Roman"/>
              </w:rPr>
              <w:br/>
              <w:t>0202 30 90</w:t>
            </w:r>
          </w:p>
        </w:tc>
      </w:tr>
      <w:tr w:rsidR="00806549" w:rsidRPr="004D5C40" w14:paraId="59032E70" w14:textId="77777777" w:rsidTr="00F02703">
        <w:trPr>
          <w:trHeight w:val="509"/>
        </w:trPr>
        <w:tc>
          <w:tcPr>
            <w:tcW w:w="3686" w:type="dxa"/>
            <w:vMerge/>
            <w:hideMark/>
          </w:tcPr>
          <w:p w14:paraId="5944C83F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tcBorders>
              <w:top w:val="single" w:sz="4" w:space="0" w:color="auto"/>
            </w:tcBorders>
            <w:hideMark/>
          </w:tcPr>
          <w:p w14:paraId="3EC2FA25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01989816" w14:textId="77777777" w:rsidTr="00F02703">
        <w:trPr>
          <w:trHeight w:val="509"/>
        </w:trPr>
        <w:tc>
          <w:tcPr>
            <w:tcW w:w="3686" w:type="dxa"/>
            <w:vMerge/>
            <w:hideMark/>
          </w:tcPr>
          <w:p w14:paraId="6A196616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tcBorders>
              <w:top w:val="single" w:sz="4" w:space="0" w:color="auto"/>
            </w:tcBorders>
            <w:hideMark/>
          </w:tcPr>
          <w:p w14:paraId="6B6E4D4E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33723B4C" w14:textId="77777777" w:rsidTr="006E0CA8">
        <w:trPr>
          <w:trHeight w:val="2724"/>
        </w:trPr>
        <w:tc>
          <w:tcPr>
            <w:tcW w:w="3686" w:type="dxa"/>
            <w:vMerge/>
            <w:hideMark/>
          </w:tcPr>
          <w:p w14:paraId="560F2316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02" w:type="dxa"/>
            <w:gridSpan w:val="3"/>
            <w:vMerge/>
            <w:tcBorders>
              <w:top w:val="single" w:sz="4" w:space="0" w:color="auto"/>
            </w:tcBorders>
            <w:hideMark/>
          </w:tcPr>
          <w:p w14:paraId="1DC1EB72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6DB34791" w14:textId="77777777" w:rsidTr="00F02703">
        <w:trPr>
          <w:trHeight w:val="499"/>
        </w:trPr>
        <w:tc>
          <w:tcPr>
            <w:tcW w:w="3686" w:type="dxa"/>
            <w:hideMark/>
          </w:tcPr>
          <w:p w14:paraId="4059A601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602" w:type="dxa"/>
            <w:gridSpan w:val="3"/>
            <w:hideMark/>
          </w:tcPr>
          <w:p w14:paraId="4A425492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 EUR</w:t>
            </w:r>
          </w:p>
        </w:tc>
      </w:tr>
      <w:tr w:rsidR="00806549" w:rsidRPr="004D5C40" w14:paraId="61DA5541" w14:textId="77777777" w:rsidTr="00F02703">
        <w:trPr>
          <w:trHeight w:val="1128"/>
        </w:trPr>
        <w:tc>
          <w:tcPr>
            <w:tcW w:w="3686" w:type="dxa"/>
            <w:hideMark/>
          </w:tcPr>
          <w:p w14:paraId="11CD806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602" w:type="dxa"/>
            <w:gridSpan w:val="3"/>
            <w:hideMark/>
          </w:tcPr>
          <w:p w14:paraId="13C40401" w14:textId="564DB1A5" w:rsidR="00806549" w:rsidRPr="004D5C40" w:rsidRDefault="00491D13" w:rsidP="00860E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Dôkaz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 xml:space="preserve">obchodovaní sa vyžaduje len vtedy, ak sa uplatňuje článok 9 ods. 9 </w:t>
            </w:r>
            <w:r w:rsidR="00860E25">
              <w:rPr>
                <w:rFonts w:ascii="Times New Roman" w:hAnsi="Times New Roman"/>
              </w:rPr>
              <w:t>DNK</w:t>
            </w:r>
            <w:r w:rsidRPr="004D5C40">
              <w:rPr>
                <w:rFonts w:ascii="Times New Roman" w:hAnsi="Times New Roman"/>
              </w:rPr>
              <w:t xml:space="preserve"> 25 ton,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8 ods. 2 písm. a) </w:t>
            </w:r>
            <w:r w:rsidR="00860E25">
              <w:rPr>
                <w:rFonts w:ascii="Times New Roman" w:hAnsi="Times New Roman"/>
              </w:rPr>
              <w:t>DNK</w:t>
            </w:r>
          </w:p>
        </w:tc>
      </w:tr>
      <w:tr w:rsidR="00806549" w:rsidRPr="004D5C40" w14:paraId="4EF8BCDF" w14:textId="77777777" w:rsidTr="00F02703">
        <w:trPr>
          <w:trHeight w:val="499"/>
        </w:trPr>
        <w:tc>
          <w:tcPr>
            <w:tcW w:w="3686" w:type="dxa"/>
            <w:hideMark/>
          </w:tcPr>
          <w:p w14:paraId="100595FA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602" w:type="dxa"/>
            <w:gridSpan w:val="3"/>
            <w:hideMark/>
          </w:tcPr>
          <w:p w14:paraId="415758DC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 EUR na 100 kg čistej hmotnosti</w:t>
            </w:r>
          </w:p>
        </w:tc>
      </w:tr>
      <w:tr w:rsidR="00806549" w:rsidRPr="004D5C40" w14:paraId="771CA188" w14:textId="77777777" w:rsidTr="00F02703">
        <w:trPr>
          <w:trHeight w:val="1118"/>
        </w:trPr>
        <w:tc>
          <w:tcPr>
            <w:tcW w:w="3686" w:type="dxa"/>
            <w:hideMark/>
          </w:tcPr>
          <w:p w14:paraId="3772A5C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602" w:type="dxa"/>
            <w:gridSpan w:val="3"/>
            <w:hideMark/>
          </w:tcPr>
          <w:p w14:paraId="75C0C4E6" w14:textId="6DDDAE9A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 w:rsidR="007000B1"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71509A03" w14:textId="77777777" w:rsidR="00AF6FA4" w:rsidRPr="00805829" w:rsidRDefault="00AF6FA4" w:rsidP="00AF6FA4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3C315EC6" w14:textId="77777777" w:rsidR="00AF6FA4" w:rsidRPr="00805829" w:rsidRDefault="00AF6FA4" w:rsidP="00AF6FA4">
            <w:pPr>
              <w:pStyle w:val="Odsekzoznamu"/>
              <w:numPr>
                <w:ilvl w:val="0"/>
                <w:numId w:val="14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4D0DAB2B" w14:textId="77777777" w:rsidR="00AF6FA4" w:rsidRPr="00805829" w:rsidRDefault="00AF6FA4" w:rsidP="00AF6FA4">
            <w:pPr>
              <w:pStyle w:val="Odsekzoznamu"/>
              <w:numPr>
                <w:ilvl w:val="0"/>
                <w:numId w:val="14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206C7746" w14:textId="77777777" w:rsidR="00AF6FA4" w:rsidRPr="00805829" w:rsidRDefault="00AF6FA4" w:rsidP="00AF6FA4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444DC8C9" w14:textId="7C288C6C" w:rsidR="00AF6FA4" w:rsidRPr="004D5C40" w:rsidRDefault="00AF6FA4" w:rsidP="00AF6F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0A6DF199" w14:textId="77777777" w:rsidTr="00F02703">
        <w:trPr>
          <w:trHeight w:val="499"/>
        </w:trPr>
        <w:tc>
          <w:tcPr>
            <w:tcW w:w="3686" w:type="dxa"/>
            <w:hideMark/>
          </w:tcPr>
          <w:p w14:paraId="206DC86F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602" w:type="dxa"/>
            <w:gridSpan w:val="3"/>
            <w:hideMark/>
          </w:tcPr>
          <w:p w14:paraId="64EFC98F" w14:textId="77777777" w:rsidR="00760F85" w:rsidRPr="004C2AF8" w:rsidRDefault="00760F85" w:rsidP="00760F85">
            <w:pPr>
              <w:spacing w:before="60" w:after="60" w:line="312" w:lineRule="atLeast"/>
              <w:jc w:val="both"/>
              <w:rPr>
                <w:rFonts w:ascii="Times New Roman" w:hAnsi="Times New Roman" w:cs="Times New Roman"/>
                <w:szCs w:val="18"/>
              </w:rPr>
            </w:pPr>
            <w:r w:rsidRPr="004C2AF8">
              <w:rPr>
                <w:rFonts w:ascii="Times New Roman" w:hAnsi="Times New Roman" w:cs="Times New Roman"/>
                <w:szCs w:val="18"/>
              </w:rPr>
              <w:t xml:space="preserve">V súlade s článkom 13 VNK </w:t>
            </w:r>
          </w:p>
          <w:p w14:paraId="2EAEFEB3" w14:textId="321E2646" w:rsidR="00A8435B" w:rsidRPr="004D5C40" w:rsidRDefault="00846010" w:rsidP="00A843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Do konca obdobia platnosti colnej kvóty</w:t>
            </w:r>
          </w:p>
        </w:tc>
      </w:tr>
      <w:tr w:rsidR="00806549" w:rsidRPr="004D5C40" w14:paraId="4CF9167D" w14:textId="77777777" w:rsidTr="00F02703">
        <w:trPr>
          <w:trHeight w:val="499"/>
        </w:trPr>
        <w:tc>
          <w:tcPr>
            <w:tcW w:w="3686" w:type="dxa"/>
            <w:hideMark/>
          </w:tcPr>
          <w:p w14:paraId="36DA2285" w14:textId="4A9E1109" w:rsidR="00806549" w:rsidRPr="004D5C40" w:rsidRDefault="00491D13" w:rsidP="00D2736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D27365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602" w:type="dxa"/>
            <w:gridSpan w:val="3"/>
            <w:hideMark/>
          </w:tcPr>
          <w:p w14:paraId="696B1B09" w14:textId="62A06952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D27365">
              <w:rPr>
                <w:rFonts w:ascii="Times New Roman" w:hAnsi="Times New Roman"/>
              </w:rPr>
              <w:t xml:space="preserve">, čl.7 DNK </w:t>
            </w:r>
          </w:p>
        </w:tc>
      </w:tr>
      <w:tr w:rsidR="001A2F10" w:rsidRPr="004D5C40" w14:paraId="6ED95D4C" w14:textId="77777777" w:rsidTr="00F02703">
        <w:trPr>
          <w:trHeight w:val="702"/>
        </w:trPr>
        <w:tc>
          <w:tcPr>
            <w:tcW w:w="3686" w:type="dxa"/>
            <w:hideMark/>
          </w:tcPr>
          <w:p w14:paraId="0AE09AAC" w14:textId="77777777" w:rsidR="001A2F10" w:rsidRPr="004D5C40" w:rsidRDefault="001A2F10" w:rsidP="001A2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602" w:type="dxa"/>
            <w:gridSpan w:val="3"/>
            <w:hideMark/>
          </w:tcPr>
          <w:p w14:paraId="0AF33A57" w14:textId="77777777" w:rsidR="001A2F10" w:rsidRPr="00B70675" w:rsidRDefault="001A2F10" w:rsidP="001A2F10">
            <w:pPr>
              <w:pStyle w:val="CM1"/>
              <w:spacing w:before="200" w:after="200"/>
              <w:rPr>
                <w:b/>
                <w:i/>
                <w:color w:val="FF0000"/>
              </w:rPr>
            </w:pPr>
            <w:r w:rsidRPr="002E664E">
              <w:rPr>
                <w:rFonts w:eastAsia="Times New Roman"/>
                <w:color w:val="444444"/>
                <w:lang w:eastAsia="sk-SK"/>
              </w:rPr>
              <w:t>Áno</w:t>
            </w:r>
            <w:r>
              <w:rPr>
                <w:rFonts w:eastAsia="Times New Roman"/>
                <w:color w:val="444444"/>
                <w:lang w:eastAsia="sk-SK"/>
              </w:rPr>
              <w:t xml:space="preserve">, čl. 9 DNK, Priemerné ročné množstvo výrobkov, ktoré sa prepustí do voľného obehu v Únii počas dvoch po sebe nasledujúcich 12 – mesačných období, </w:t>
            </w:r>
            <w:r w:rsidRPr="000A0B3C">
              <w:rPr>
                <w:rFonts w:eastAsia="Times New Roman"/>
                <w:b/>
                <w:color w:val="444444"/>
                <w:lang w:eastAsia="sk-SK"/>
              </w:rPr>
              <w:t>ktoré sa končia dva mesiace pred tým, ako možno predložiť prvú žiadosť pre obdobie platnosti colnej kvóty</w:t>
            </w:r>
            <w:r>
              <w:rPr>
                <w:rFonts w:eastAsia="Times New Roman"/>
                <w:b/>
                <w:color w:val="444444"/>
                <w:lang w:eastAsia="sk-SK"/>
              </w:rPr>
              <w:t>. Referenčné množstvo</w:t>
            </w:r>
            <w:r>
              <w:rPr>
                <w:rFonts w:eastAsia="Times New Roman"/>
                <w:color w:val="444444"/>
                <w:lang w:eastAsia="sk-SK"/>
              </w:rPr>
              <w:t xml:space="preserve"> zahŕňa výrobky prepustené do voľného obehu v Únií, ktoré patria pod </w:t>
            </w:r>
            <w:r w:rsidRPr="00980536">
              <w:rPr>
                <w:rFonts w:eastAsia="Times New Roman"/>
                <w:b/>
                <w:color w:val="444444"/>
                <w:lang w:eastAsia="sk-SK"/>
              </w:rPr>
              <w:t>to isté poradové číslo colnej kvóty a majú rovnaký pôvod</w:t>
            </w:r>
            <w:r>
              <w:rPr>
                <w:rFonts w:eastAsia="Times New Roman"/>
                <w:b/>
                <w:color w:val="444444"/>
                <w:lang w:eastAsia="sk-SK"/>
              </w:rPr>
              <w:t xml:space="preserve">. </w:t>
            </w:r>
            <w:r>
              <w:rPr>
                <w:rFonts w:eastAsia="Times New Roman"/>
                <w:color w:val="444444"/>
                <w:lang w:eastAsia="sk-SK"/>
              </w:rPr>
              <w:t xml:space="preserve"> </w:t>
            </w:r>
            <w:r>
              <w:rPr>
                <w:rFonts w:eastAsia="Times New Roman"/>
                <w:bCs/>
                <w:szCs w:val="20"/>
                <w:lang w:eastAsia="sk-SK"/>
              </w:rPr>
              <w:t xml:space="preserve">Na základe stanoviska MPRV SR zo dňa 21.08.2020, bolo odporúčané PPA  využiť prechodné ustanovenia pri aplikácií ods. 1 čl. 26 Delegovaného nariadenia Komisie (EÚ) 2020/760, podľa ktorého počas dvoch období platnosti colnej kvóty po nadobudnutí účinnosti tohto nariadenia sa bude stanovovať referenčné množstvo uvedené v čl. 9 v súlade s príslušnými zrušenými nariadeniami uvedenými v čl. 25. </w:t>
            </w:r>
            <w:r w:rsidRPr="00B70675">
              <w:rPr>
                <w:rFonts w:eastAsia="Times New Roman"/>
                <w:b/>
                <w:bCs/>
                <w:i/>
                <w:color w:val="FF0000"/>
                <w:szCs w:val="20"/>
                <w:lang w:eastAsia="sk-SK"/>
              </w:rPr>
              <w:t>To zn. že počas dvoch období platnosti colnej kvóty</w:t>
            </w:r>
            <w:r>
              <w:rPr>
                <w:rFonts w:eastAsia="Times New Roman"/>
                <w:b/>
                <w:bCs/>
                <w:i/>
                <w:color w:val="FF0000"/>
                <w:szCs w:val="20"/>
                <w:lang w:eastAsia="sk-SK"/>
              </w:rPr>
              <w:t xml:space="preserve">, ktorých obdobie platnosti sa začína od 01.01.2021 </w:t>
            </w:r>
            <w:r w:rsidRPr="00B70675">
              <w:rPr>
                <w:rFonts w:eastAsia="Times New Roman"/>
                <w:b/>
                <w:bCs/>
                <w:i/>
                <w:color w:val="FF0000"/>
                <w:szCs w:val="20"/>
                <w:lang w:eastAsia="sk-SK"/>
              </w:rPr>
              <w:t xml:space="preserve">sa bude referenčné množstvo stanovovať  </w:t>
            </w:r>
            <w:r w:rsidRPr="00B70675">
              <w:rPr>
                <w:b/>
                <w:i/>
                <w:color w:val="FF0000"/>
              </w:rPr>
              <w:t>prostredníctvom colných dokumentov o prepustení do voľného obehu, riadne potvrdenými colnými orgánmi a obsahujúcimi odkaz na príslušného žiadateľa ako príjemcu</w:t>
            </w:r>
            <w:r>
              <w:rPr>
                <w:b/>
                <w:i/>
                <w:color w:val="FF0000"/>
              </w:rPr>
              <w:t>.</w:t>
            </w:r>
          </w:p>
          <w:p w14:paraId="659A631E" w14:textId="3D19ADE3" w:rsidR="001A2F10" w:rsidRPr="004D5C40" w:rsidRDefault="001A2F10" w:rsidP="001A2F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2F10" w:rsidRPr="004D5C40" w14:paraId="307606DD" w14:textId="77777777" w:rsidTr="00F02703">
        <w:trPr>
          <w:trHeight w:val="499"/>
        </w:trPr>
        <w:tc>
          <w:tcPr>
            <w:tcW w:w="3686" w:type="dxa"/>
            <w:hideMark/>
          </w:tcPr>
          <w:p w14:paraId="23DD1FED" w14:textId="77777777" w:rsidR="001A2F10" w:rsidRPr="004D5C40" w:rsidRDefault="001A2F10" w:rsidP="001A2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602" w:type="dxa"/>
            <w:gridSpan w:val="3"/>
            <w:hideMark/>
          </w:tcPr>
          <w:p w14:paraId="751E8F8D" w14:textId="77777777" w:rsidR="001A2F10" w:rsidRPr="004D5C40" w:rsidRDefault="001A2F10" w:rsidP="001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1A2F10" w:rsidRPr="004D5C40" w14:paraId="01DFE8D0" w14:textId="77777777" w:rsidTr="00F02703">
        <w:trPr>
          <w:trHeight w:val="1005"/>
        </w:trPr>
        <w:tc>
          <w:tcPr>
            <w:tcW w:w="3686" w:type="dxa"/>
            <w:hideMark/>
          </w:tcPr>
          <w:p w14:paraId="3AF222D4" w14:textId="77777777" w:rsidR="001A2F10" w:rsidRPr="004D5C40" w:rsidRDefault="001A2F10" w:rsidP="001A2F1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602" w:type="dxa"/>
            <w:gridSpan w:val="3"/>
            <w:hideMark/>
          </w:tcPr>
          <w:p w14:paraId="762EF0FC" w14:textId="77777777" w:rsidR="001A2F10" w:rsidRPr="004D5C40" w:rsidRDefault="001A2F10" w:rsidP="001A2F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</w:tc>
      </w:tr>
    </w:tbl>
    <w:p w14:paraId="05F33162" w14:textId="77777777" w:rsidR="00806549" w:rsidRPr="004D5C40" w:rsidRDefault="00491D13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5A402710" w14:textId="77777777" w:rsidTr="00F02703">
        <w:trPr>
          <w:trHeight w:val="499"/>
        </w:trPr>
        <w:tc>
          <w:tcPr>
            <w:tcW w:w="3686" w:type="dxa"/>
            <w:hideMark/>
          </w:tcPr>
          <w:p w14:paraId="5DBA2A75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hideMark/>
          </w:tcPr>
          <w:p w14:paraId="49FBC1A1" w14:textId="6F2353A1" w:rsidR="00806549" w:rsidRPr="004D5C40" w:rsidRDefault="00491D13" w:rsidP="00D15F8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09.4001</w:t>
            </w:r>
            <w:r w:rsidR="00D15F86">
              <w:rPr>
                <w:rFonts w:ascii="Times New Roman" w:hAnsi="Times New Roman"/>
                <w:b/>
                <w:bCs/>
              </w:rPr>
              <w:t xml:space="preserve"> –</w:t>
            </w:r>
            <w:r w:rsidR="00D15F86" w:rsidRPr="00D15F86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0A7D1AD3" w14:textId="77777777" w:rsidTr="00F02703">
        <w:trPr>
          <w:trHeight w:val="1184"/>
        </w:trPr>
        <w:tc>
          <w:tcPr>
            <w:tcW w:w="3686" w:type="dxa"/>
            <w:noWrap/>
            <w:hideMark/>
          </w:tcPr>
          <w:p w14:paraId="6A276807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hideMark/>
          </w:tcPr>
          <w:p w14:paraId="04CEBED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XXIV.6 GATT</w:t>
            </w:r>
          </w:p>
        </w:tc>
      </w:tr>
      <w:tr w:rsidR="00806549" w:rsidRPr="004D5C40" w14:paraId="14B32FE3" w14:textId="77777777" w:rsidTr="00F02703">
        <w:trPr>
          <w:trHeight w:val="499"/>
        </w:trPr>
        <w:tc>
          <w:tcPr>
            <w:tcW w:w="3686" w:type="dxa"/>
            <w:hideMark/>
          </w:tcPr>
          <w:p w14:paraId="7C7AD1C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hideMark/>
          </w:tcPr>
          <w:p w14:paraId="0ECE2020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6B2D5486" w14:textId="77777777" w:rsidTr="00F02703">
        <w:trPr>
          <w:trHeight w:val="360"/>
        </w:trPr>
        <w:tc>
          <w:tcPr>
            <w:tcW w:w="3686" w:type="dxa"/>
            <w:hideMark/>
          </w:tcPr>
          <w:p w14:paraId="3940DD26" w14:textId="77777777" w:rsidR="00806549" w:rsidRPr="004D5C40" w:rsidRDefault="00114ED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hideMark/>
          </w:tcPr>
          <w:p w14:paraId="0870D1CD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D433441" w14:textId="77777777" w:rsidTr="00F02703">
        <w:trPr>
          <w:trHeight w:val="683"/>
        </w:trPr>
        <w:tc>
          <w:tcPr>
            <w:tcW w:w="3686" w:type="dxa"/>
            <w:hideMark/>
          </w:tcPr>
          <w:p w14:paraId="45109B9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hideMark/>
          </w:tcPr>
          <w:p w14:paraId="1B8FEC4A" w14:textId="59953D91" w:rsidR="00806549" w:rsidRDefault="00491D1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F207FC">
              <w:rPr>
                <w:rFonts w:ascii="Times New Roman" w:hAnsi="Times New Roman"/>
              </w:rPr>
              <w:t>VNK</w:t>
            </w:r>
          </w:p>
          <w:p w14:paraId="3BAB0928" w14:textId="77777777" w:rsidR="00F207FC" w:rsidRDefault="00F207FC" w:rsidP="00F207FC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Termíny podania žiadosti:</w:t>
            </w:r>
          </w:p>
          <w:p w14:paraId="2B8B0DF0" w14:textId="573E3F0D" w:rsidR="00F207FC" w:rsidRPr="00F57285" w:rsidRDefault="00F207FC" w:rsidP="00F207FC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Prvých 7 kalendárnych dní mesiaca, ktorý predchádza začiatku obdobia platnosti colnej kvóty  </w:t>
            </w: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  </w:t>
            </w:r>
            <w:r w:rsidR="00344007">
              <w:rPr>
                <w:rFonts w:ascii="Times New Roman" w:hAnsi="Times New Roman"/>
              </w:rPr>
              <w:t xml:space="preserve">  </w:t>
            </w:r>
          </w:p>
          <w:p w14:paraId="292D6332" w14:textId="1CC32C72" w:rsidR="00F207FC" w:rsidRPr="004D5C40" w:rsidRDefault="00F207FC" w:rsidP="00F207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7E9DB63B" w14:textId="77777777" w:rsidTr="00F02703">
        <w:trPr>
          <w:trHeight w:val="499"/>
        </w:trPr>
        <w:tc>
          <w:tcPr>
            <w:tcW w:w="3686" w:type="dxa"/>
            <w:hideMark/>
          </w:tcPr>
          <w:p w14:paraId="26387935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hideMark/>
          </w:tcPr>
          <w:p w14:paraId="5F8EA6B1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Mrazené vykostené byvolie mäso</w:t>
            </w:r>
          </w:p>
        </w:tc>
      </w:tr>
      <w:tr w:rsidR="00806549" w:rsidRPr="004D5C40" w14:paraId="1B3157F2" w14:textId="77777777" w:rsidTr="00F02703">
        <w:trPr>
          <w:trHeight w:val="499"/>
        </w:trPr>
        <w:tc>
          <w:tcPr>
            <w:tcW w:w="3686" w:type="dxa"/>
            <w:hideMark/>
          </w:tcPr>
          <w:p w14:paraId="0364DEC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hideMark/>
          </w:tcPr>
          <w:p w14:paraId="4FC3877B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Austrália</w:t>
            </w:r>
          </w:p>
        </w:tc>
      </w:tr>
      <w:tr w:rsidR="00806549" w:rsidRPr="004D5C40" w14:paraId="496D092E" w14:textId="77777777" w:rsidTr="00F02703">
        <w:trPr>
          <w:trHeight w:val="1081"/>
        </w:trPr>
        <w:tc>
          <w:tcPr>
            <w:tcW w:w="3686" w:type="dxa"/>
            <w:hideMark/>
          </w:tcPr>
          <w:p w14:paraId="4F07A5B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hideMark/>
          </w:tcPr>
          <w:p w14:paraId="736D76A2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  <w:r w:rsidRPr="004D5C40">
              <w:rPr>
                <w:rFonts w:ascii="Times New Roman" w:hAnsi="Times New Roman"/>
              </w:rPr>
              <w:br/>
              <w:t xml:space="preserve">Vydávajúci orgán: Department of </w:t>
            </w:r>
            <w:proofErr w:type="spellStart"/>
            <w:r w:rsidRPr="004D5C40">
              <w:rPr>
                <w:rFonts w:ascii="Times New Roman" w:hAnsi="Times New Roman"/>
              </w:rPr>
              <w:t>Agriculture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Fisheries</w:t>
            </w:r>
            <w:proofErr w:type="spellEnd"/>
            <w:r w:rsidRPr="004D5C40">
              <w:rPr>
                <w:rFonts w:ascii="Times New Roman" w:hAnsi="Times New Roman"/>
              </w:rPr>
              <w:t xml:space="preserve">, and </w:t>
            </w:r>
            <w:proofErr w:type="spellStart"/>
            <w:r w:rsidRPr="004D5C40">
              <w:rPr>
                <w:rFonts w:ascii="Times New Roman" w:hAnsi="Times New Roman"/>
              </w:rPr>
              <w:t>Forestry</w:t>
            </w:r>
            <w:proofErr w:type="spellEnd"/>
            <w:r w:rsidRPr="004D5C40">
              <w:rPr>
                <w:rFonts w:ascii="Times New Roman" w:hAnsi="Times New Roman"/>
              </w:rPr>
              <w:t xml:space="preserve"> (Austrália)</w:t>
            </w:r>
          </w:p>
        </w:tc>
      </w:tr>
      <w:tr w:rsidR="00806549" w:rsidRPr="004D5C40" w14:paraId="602DC37C" w14:textId="77777777" w:rsidTr="00F02703">
        <w:trPr>
          <w:trHeight w:val="702"/>
        </w:trPr>
        <w:tc>
          <w:tcPr>
            <w:tcW w:w="3686" w:type="dxa"/>
            <w:hideMark/>
          </w:tcPr>
          <w:p w14:paraId="77060BF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hideMark/>
          </w:tcPr>
          <w:p w14:paraId="3E04FB69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</w:p>
        </w:tc>
      </w:tr>
      <w:tr w:rsidR="00806549" w:rsidRPr="004D5C40" w14:paraId="62B4B077" w14:textId="77777777" w:rsidTr="00F02703">
        <w:trPr>
          <w:trHeight w:val="499"/>
        </w:trPr>
        <w:tc>
          <w:tcPr>
            <w:tcW w:w="3686" w:type="dxa"/>
            <w:hideMark/>
          </w:tcPr>
          <w:p w14:paraId="56B14BCE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6AB5FCEB" w14:textId="708A8247" w:rsidR="00806549" w:rsidRPr="004D5C40" w:rsidRDefault="00F7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1 405 000 </w:t>
            </w:r>
            <w:r w:rsidR="00491D13" w:rsidRPr="004D5C40">
              <w:rPr>
                <w:rFonts w:ascii="Times New Roman" w:hAnsi="Times New Roman"/>
              </w:rPr>
              <w:t>kg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="00491D13" w:rsidRPr="004D5C40">
              <w:rPr>
                <w:rFonts w:ascii="Times New Roman" w:hAnsi="Times New Roman"/>
              </w:rPr>
              <w:t>hmotnosti vykosteného mäsa</w:t>
            </w:r>
          </w:p>
        </w:tc>
      </w:tr>
      <w:tr w:rsidR="00806549" w:rsidRPr="004D5C40" w14:paraId="49A501C4" w14:textId="77777777" w:rsidTr="00F02703">
        <w:trPr>
          <w:trHeight w:val="499"/>
        </w:trPr>
        <w:tc>
          <w:tcPr>
            <w:tcW w:w="3686" w:type="dxa"/>
            <w:hideMark/>
          </w:tcPr>
          <w:p w14:paraId="48E2B10D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hideMark/>
          </w:tcPr>
          <w:p w14:paraId="3BAF282C" w14:textId="77777777" w:rsidR="00806549" w:rsidRPr="004D5C40" w:rsidRDefault="00842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0202 30 90</w:t>
            </w:r>
          </w:p>
        </w:tc>
      </w:tr>
      <w:tr w:rsidR="00806549" w:rsidRPr="004D5C40" w14:paraId="54152A37" w14:textId="77777777" w:rsidTr="00F02703">
        <w:trPr>
          <w:trHeight w:val="499"/>
        </w:trPr>
        <w:tc>
          <w:tcPr>
            <w:tcW w:w="3686" w:type="dxa"/>
            <w:hideMark/>
          </w:tcPr>
          <w:p w14:paraId="5A41979D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hideMark/>
          </w:tcPr>
          <w:p w14:paraId="216252F4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</w:tr>
      <w:tr w:rsidR="00806549" w:rsidRPr="004D5C40" w14:paraId="4D216E39" w14:textId="77777777" w:rsidTr="00F02703">
        <w:trPr>
          <w:trHeight w:val="499"/>
        </w:trPr>
        <w:tc>
          <w:tcPr>
            <w:tcW w:w="3686" w:type="dxa"/>
            <w:hideMark/>
          </w:tcPr>
          <w:p w14:paraId="4B01561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0D4FE56E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655431A" w14:textId="77777777" w:rsidTr="00F02703">
        <w:trPr>
          <w:trHeight w:val="341"/>
        </w:trPr>
        <w:tc>
          <w:tcPr>
            <w:tcW w:w="3686" w:type="dxa"/>
            <w:hideMark/>
          </w:tcPr>
          <w:p w14:paraId="168E6291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387" w:type="dxa"/>
            <w:hideMark/>
          </w:tcPr>
          <w:p w14:paraId="6F6810B1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238A8F9B" w14:textId="77777777" w:rsidTr="00F02703">
        <w:trPr>
          <w:trHeight w:val="829"/>
        </w:trPr>
        <w:tc>
          <w:tcPr>
            <w:tcW w:w="3686" w:type="dxa"/>
            <w:hideMark/>
          </w:tcPr>
          <w:p w14:paraId="0FFBE60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hideMark/>
          </w:tcPr>
          <w:p w14:paraId="66558488" w14:textId="77777777" w:rsidR="00BD7E8A" w:rsidRPr="00805829" w:rsidRDefault="00BD7E8A" w:rsidP="00BD7E8A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79CA4B31" w14:textId="77777777" w:rsidR="00BD7E8A" w:rsidRPr="00805829" w:rsidRDefault="00BD7E8A" w:rsidP="00BD7E8A">
            <w:pPr>
              <w:pStyle w:val="Odsekzoznamu"/>
              <w:numPr>
                <w:ilvl w:val="0"/>
                <w:numId w:val="1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60B38551" w14:textId="77777777" w:rsidR="00BD7E8A" w:rsidRPr="00805829" w:rsidRDefault="00BD7E8A" w:rsidP="00BD7E8A">
            <w:pPr>
              <w:pStyle w:val="Odsekzoznamu"/>
              <w:numPr>
                <w:ilvl w:val="0"/>
                <w:numId w:val="1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620E71A1" w14:textId="77777777" w:rsidR="00BD7E8A" w:rsidRPr="00805829" w:rsidRDefault="00BD7E8A" w:rsidP="00BD7E8A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4DB4937A" w14:textId="5F2A1B55" w:rsidR="00806549" w:rsidRPr="004D5C40" w:rsidRDefault="00BD7E8A" w:rsidP="00BD7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5777E2D6" w14:textId="77777777" w:rsidTr="00F02703">
        <w:trPr>
          <w:trHeight w:val="499"/>
        </w:trPr>
        <w:tc>
          <w:tcPr>
            <w:tcW w:w="3686" w:type="dxa"/>
            <w:hideMark/>
          </w:tcPr>
          <w:p w14:paraId="15B3F07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5DD55FCA" w14:textId="431C6105" w:rsidR="00BA0063" w:rsidRDefault="00BA0063" w:rsidP="00BA006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</w:t>
            </w:r>
            <w:r>
              <w:rPr>
                <w:rFonts w:ascii="Times New Roman" w:hAnsi="Times New Roman"/>
              </w:rPr>
              <w:t xml:space="preserve"> VNK</w:t>
            </w:r>
            <w:r w:rsidR="003726D1">
              <w:rPr>
                <w:rFonts w:ascii="Times New Roman" w:hAnsi="Times New Roman"/>
              </w:rPr>
              <w:t xml:space="preserve"> ods.4</w:t>
            </w:r>
          </w:p>
          <w:p w14:paraId="331C15AA" w14:textId="4CCAB5FB" w:rsidR="00806549" w:rsidRPr="004D5C40" w:rsidRDefault="003726D1" w:rsidP="00372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  <w:r w:rsidR="00BA0063" w:rsidRPr="00D076A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806549" w:rsidRPr="004D5C40" w14:paraId="7B114A88" w14:textId="77777777" w:rsidTr="00F02703">
        <w:trPr>
          <w:trHeight w:val="499"/>
        </w:trPr>
        <w:tc>
          <w:tcPr>
            <w:tcW w:w="3686" w:type="dxa"/>
            <w:hideMark/>
          </w:tcPr>
          <w:p w14:paraId="2D4621E8" w14:textId="77B8BCD2" w:rsidR="00806549" w:rsidRPr="004D5C40" w:rsidRDefault="00491D13" w:rsidP="000B64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0B64B0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387" w:type="dxa"/>
            <w:hideMark/>
          </w:tcPr>
          <w:p w14:paraId="768F85EA" w14:textId="2F223FCD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0B64B0">
              <w:rPr>
                <w:rFonts w:ascii="Times New Roman" w:hAnsi="Times New Roman"/>
              </w:rPr>
              <w:t>, čl. 7 DNK</w:t>
            </w:r>
            <w:r w:rsidRPr="004D5C40">
              <w:rPr>
                <w:rFonts w:ascii="Times New Roman" w:hAnsi="Times New Roman"/>
              </w:rPr>
              <w:t xml:space="preserve"> </w:t>
            </w:r>
          </w:p>
        </w:tc>
      </w:tr>
      <w:tr w:rsidR="00806549" w:rsidRPr="004D5C40" w14:paraId="28D6A058" w14:textId="77777777" w:rsidTr="00F02703">
        <w:trPr>
          <w:trHeight w:val="499"/>
        </w:trPr>
        <w:tc>
          <w:tcPr>
            <w:tcW w:w="3686" w:type="dxa"/>
            <w:hideMark/>
          </w:tcPr>
          <w:p w14:paraId="61652C3B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387" w:type="dxa"/>
            <w:hideMark/>
          </w:tcPr>
          <w:p w14:paraId="015EB1C6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182A519" w14:textId="77777777" w:rsidTr="00F02703">
        <w:trPr>
          <w:trHeight w:val="499"/>
        </w:trPr>
        <w:tc>
          <w:tcPr>
            <w:tcW w:w="3686" w:type="dxa"/>
            <w:hideMark/>
          </w:tcPr>
          <w:p w14:paraId="4CD2184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hideMark/>
          </w:tcPr>
          <w:p w14:paraId="32FA25A3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6A48093" w14:textId="77777777" w:rsidTr="00F02703">
        <w:trPr>
          <w:trHeight w:val="499"/>
        </w:trPr>
        <w:tc>
          <w:tcPr>
            <w:tcW w:w="3686" w:type="dxa"/>
            <w:hideMark/>
          </w:tcPr>
          <w:p w14:paraId="4C04837A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6434BF87" w14:textId="71626F54" w:rsidR="00806549" w:rsidRPr="004D5C40" w:rsidRDefault="00491D13" w:rsidP="00D076AD">
            <w:pPr>
              <w:tabs>
                <w:tab w:val="left" w:pos="16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  <w:r w:rsidR="00D076AD">
              <w:rPr>
                <w:rFonts w:ascii="Times New Roman" w:hAnsi="Times New Roman"/>
              </w:rPr>
              <w:tab/>
            </w:r>
          </w:p>
        </w:tc>
      </w:tr>
    </w:tbl>
    <w:p w14:paraId="7FE55BC5" w14:textId="77777777" w:rsidR="00806549" w:rsidRPr="004D5C40" w:rsidRDefault="00491D13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26FA92E2" w14:textId="77777777" w:rsidTr="00114ED2">
        <w:trPr>
          <w:trHeight w:val="499"/>
        </w:trPr>
        <w:tc>
          <w:tcPr>
            <w:tcW w:w="3686" w:type="dxa"/>
            <w:hideMark/>
          </w:tcPr>
          <w:p w14:paraId="1CFE82A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hideMark/>
          </w:tcPr>
          <w:p w14:paraId="6AE67A9C" w14:textId="017EDC61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09.4004</w:t>
            </w:r>
            <w:r w:rsidR="002B6BF5">
              <w:rPr>
                <w:rFonts w:ascii="Times New Roman" w:hAnsi="Times New Roman"/>
                <w:b/>
                <w:bCs/>
              </w:rPr>
              <w:t xml:space="preserve"> -</w:t>
            </w:r>
            <w:r w:rsidR="002B6BF5" w:rsidRPr="00D15F86">
              <w:rPr>
                <w:rFonts w:ascii="Times New Roman" w:hAnsi="Times New Roman"/>
                <w:b/>
                <w:bCs/>
                <w:color w:val="FF0000"/>
              </w:rPr>
              <w:t xml:space="preserve"> uplatňuje sa od júna</w:t>
            </w:r>
          </w:p>
        </w:tc>
      </w:tr>
      <w:tr w:rsidR="00806549" w:rsidRPr="004D5C40" w14:paraId="6327F38B" w14:textId="77777777" w:rsidTr="00114ED2">
        <w:trPr>
          <w:trHeight w:val="1260"/>
        </w:trPr>
        <w:tc>
          <w:tcPr>
            <w:tcW w:w="3686" w:type="dxa"/>
            <w:noWrap/>
            <w:hideMark/>
          </w:tcPr>
          <w:p w14:paraId="75E1A44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hideMark/>
          </w:tcPr>
          <w:p w14:paraId="6C67BF6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XXIV.6 GATT</w:t>
            </w:r>
          </w:p>
        </w:tc>
      </w:tr>
      <w:tr w:rsidR="00806549" w:rsidRPr="004D5C40" w14:paraId="43470877" w14:textId="77777777" w:rsidTr="00114ED2">
        <w:trPr>
          <w:trHeight w:val="465"/>
        </w:trPr>
        <w:tc>
          <w:tcPr>
            <w:tcW w:w="3686" w:type="dxa"/>
            <w:hideMark/>
          </w:tcPr>
          <w:p w14:paraId="0EB6FCD5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hideMark/>
          </w:tcPr>
          <w:p w14:paraId="1D0E28FC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374E6044" w14:textId="77777777" w:rsidTr="00114ED2">
        <w:trPr>
          <w:trHeight w:val="420"/>
        </w:trPr>
        <w:tc>
          <w:tcPr>
            <w:tcW w:w="3686" w:type="dxa"/>
            <w:hideMark/>
          </w:tcPr>
          <w:p w14:paraId="171C8A8F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hideMark/>
          </w:tcPr>
          <w:p w14:paraId="3CFC54C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74B634B" w14:textId="77777777" w:rsidTr="00114ED2">
        <w:trPr>
          <w:trHeight w:val="450"/>
        </w:trPr>
        <w:tc>
          <w:tcPr>
            <w:tcW w:w="3686" w:type="dxa"/>
            <w:hideMark/>
          </w:tcPr>
          <w:p w14:paraId="54CFED17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hideMark/>
          </w:tcPr>
          <w:p w14:paraId="14CD5E2E" w14:textId="69DCFB60" w:rsidR="00806549" w:rsidRDefault="00491D13" w:rsidP="00CE2F58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AA55A4">
              <w:rPr>
                <w:rFonts w:ascii="Times New Roman" w:hAnsi="Times New Roman"/>
              </w:rPr>
              <w:t>VNK</w:t>
            </w:r>
          </w:p>
          <w:p w14:paraId="03EEE7CC" w14:textId="77777777" w:rsidR="00FB5E02" w:rsidRDefault="00FB5E02" w:rsidP="00FB5E02">
            <w:pPr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Termíny podania žiadosti:</w:t>
            </w:r>
          </w:p>
          <w:p w14:paraId="7F3F36F3" w14:textId="77777777" w:rsidR="00FB5E02" w:rsidRPr="00F57285" w:rsidRDefault="00FB5E02" w:rsidP="00FB5E02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Prvých 7 kalendárnych dní mesiaca, ktorý predchádza začiatku obdobia platnosti colnej kvóty  </w:t>
            </w: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  </w:t>
            </w:r>
          </w:p>
          <w:p w14:paraId="47C763C5" w14:textId="2C8BA467" w:rsidR="00FB5E02" w:rsidRPr="004D5C40" w:rsidRDefault="00FB5E02" w:rsidP="00FB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65250E81" w14:textId="77777777" w:rsidTr="00114ED2">
        <w:trPr>
          <w:trHeight w:val="300"/>
        </w:trPr>
        <w:tc>
          <w:tcPr>
            <w:tcW w:w="3686" w:type="dxa"/>
            <w:vMerge w:val="restart"/>
            <w:hideMark/>
          </w:tcPr>
          <w:p w14:paraId="322D0F36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vMerge w:val="restart"/>
            <w:hideMark/>
          </w:tcPr>
          <w:p w14:paraId="05AD51BA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Vykostené byvolie mäso, čerstvé, chladené alebo mrazené</w:t>
            </w:r>
          </w:p>
        </w:tc>
      </w:tr>
      <w:tr w:rsidR="00806549" w:rsidRPr="004D5C40" w14:paraId="4E5C12F8" w14:textId="77777777" w:rsidTr="00114ED2">
        <w:trPr>
          <w:trHeight w:val="509"/>
        </w:trPr>
        <w:tc>
          <w:tcPr>
            <w:tcW w:w="3686" w:type="dxa"/>
            <w:vMerge/>
            <w:hideMark/>
          </w:tcPr>
          <w:p w14:paraId="59AA6512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78F44731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6BA1111E" w14:textId="77777777" w:rsidTr="00114ED2">
        <w:trPr>
          <w:trHeight w:val="495"/>
        </w:trPr>
        <w:tc>
          <w:tcPr>
            <w:tcW w:w="3686" w:type="dxa"/>
            <w:hideMark/>
          </w:tcPr>
          <w:p w14:paraId="3D508AC9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hideMark/>
          </w:tcPr>
          <w:p w14:paraId="55E920ED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Argentína</w:t>
            </w:r>
          </w:p>
        </w:tc>
      </w:tr>
      <w:tr w:rsidR="00806549" w:rsidRPr="004D5C40" w14:paraId="0FDBA4F1" w14:textId="77777777" w:rsidTr="00114ED2">
        <w:trPr>
          <w:trHeight w:val="1275"/>
        </w:trPr>
        <w:tc>
          <w:tcPr>
            <w:tcW w:w="3686" w:type="dxa"/>
            <w:hideMark/>
          </w:tcPr>
          <w:p w14:paraId="1D1A90C1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hideMark/>
          </w:tcPr>
          <w:p w14:paraId="1F300279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  <w:r w:rsidRPr="004D5C40">
              <w:rPr>
                <w:rFonts w:ascii="Times New Roman" w:hAnsi="Times New Roman"/>
              </w:rPr>
              <w:br/>
              <w:t xml:space="preserve">Vydávajúci orgán: </w:t>
            </w:r>
            <w:proofErr w:type="spellStart"/>
            <w:r w:rsidRPr="004D5C40">
              <w:rPr>
                <w:rFonts w:ascii="Times New Roman" w:hAnsi="Times New Roman"/>
              </w:rPr>
              <w:t>Ministerio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Producción</w:t>
            </w:r>
            <w:proofErr w:type="spellEnd"/>
            <w:r w:rsidRPr="004D5C40">
              <w:rPr>
                <w:rFonts w:ascii="Times New Roman" w:hAnsi="Times New Roman"/>
              </w:rPr>
              <w:t xml:space="preserve"> y </w:t>
            </w:r>
            <w:proofErr w:type="spellStart"/>
            <w:r w:rsidRPr="004D5C40">
              <w:rPr>
                <w:rFonts w:ascii="Times New Roman" w:hAnsi="Times New Roman"/>
              </w:rPr>
              <w:t>Trabajo</w:t>
            </w:r>
            <w:proofErr w:type="spellEnd"/>
            <w:r w:rsidRPr="004D5C40">
              <w:rPr>
                <w:rFonts w:ascii="Times New Roman" w:hAnsi="Times New Roman"/>
              </w:rPr>
              <w:t xml:space="preserve"> (Argentína)</w:t>
            </w:r>
          </w:p>
        </w:tc>
      </w:tr>
      <w:tr w:rsidR="00806549" w:rsidRPr="004D5C40" w14:paraId="4C90AAF6" w14:textId="77777777" w:rsidTr="00114ED2">
        <w:trPr>
          <w:trHeight w:val="589"/>
        </w:trPr>
        <w:tc>
          <w:tcPr>
            <w:tcW w:w="3686" w:type="dxa"/>
            <w:hideMark/>
          </w:tcPr>
          <w:p w14:paraId="785361E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hideMark/>
          </w:tcPr>
          <w:p w14:paraId="31DED4A6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</w:p>
        </w:tc>
      </w:tr>
      <w:tr w:rsidR="00806549" w:rsidRPr="004D5C40" w14:paraId="11BCA66B" w14:textId="77777777" w:rsidTr="00114ED2">
        <w:trPr>
          <w:trHeight w:val="499"/>
        </w:trPr>
        <w:tc>
          <w:tcPr>
            <w:tcW w:w="3686" w:type="dxa"/>
            <w:hideMark/>
          </w:tcPr>
          <w:p w14:paraId="64FB8438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200C44EB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200 000 kg</w:t>
            </w:r>
          </w:p>
        </w:tc>
      </w:tr>
      <w:tr w:rsidR="00806549" w:rsidRPr="004D5C40" w14:paraId="70EC8251" w14:textId="77777777" w:rsidTr="00114ED2">
        <w:trPr>
          <w:trHeight w:val="499"/>
        </w:trPr>
        <w:tc>
          <w:tcPr>
            <w:tcW w:w="3686" w:type="dxa"/>
            <w:hideMark/>
          </w:tcPr>
          <w:p w14:paraId="0D490F7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hideMark/>
          </w:tcPr>
          <w:p w14:paraId="46E24136" w14:textId="77777777" w:rsidR="00806549" w:rsidRPr="004D5C40" w:rsidRDefault="00EC7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30 00, ex 0202 30 90</w:t>
            </w:r>
          </w:p>
        </w:tc>
      </w:tr>
      <w:tr w:rsidR="00806549" w:rsidRPr="004D5C40" w14:paraId="2A3BAB0A" w14:textId="77777777" w:rsidTr="00114ED2">
        <w:trPr>
          <w:trHeight w:val="300"/>
        </w:trPr>
        <w:tc>
          <w:tcPr>
            <w:tcW w:w="3686" w:type="dxa"/>
            <w:vMerge w:val="restart"/>
            <w:hideMark/>
          </w:tcPr>
          <w:p w14:paraId="3C504521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vMerge w:val="restart"/>
            <w:hideMark/>
          </w:tcPr>
          <w:p w14:paraId="6E78C572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1EE03C6F" w14:textId="77777777" w:rsidTr="00114ED2">
        <w:trPr>
          <w:trHeight w:val="509"/>
        </w:trPr>
        <w:tc>
          <w:tcPr>
            <w:tcW w:w="3686" w:type="dxa"/>
            <w:vMerge/>
            <w:hideMark/>
          </w:tcPr>
          <w:p w14:paraId="4E1D6597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vMerge/>
            <w:hideMark/>
          </w:tcPr>
          <w:p w14:paraId="58CF2C38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29B17C9A" w14:textId="77777777" w:rsidTr="00114ED2">
        <w:trPr>
          <w:trHeight w:val="499"/>
        </w:trPr>
        <w:tc>
          <w:tcPr>
            <w:tcW w:w="3686" w:type="dxa"/>
            <w:hideMark/>
          </w:tcPr>
          <w:p w14:paraId="1B7B2ADE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5F28577F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9D86B77" w14:textId="77777777" w:rsidTr="00114ED2">
        <w:trPr>
          <w:trHeight w:val="499"/>
        </w:trPr>
        <w:tc>
          <w:tcPr>
            <w:tcW w:w="3686" w:type="dxa"/>
            <w:hideMark/>
          </w:tcPr>
          <w:p w14:paraId="1905F52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387" w:type="dxa"/>
            <w:hideMark/>
          </w:tcPr>
          <w:p w14:paraId="149A2DB6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32335BB4" w14:textId="77777777" w:rsidTr="00114ED2">
        <w:trPr>
          <w:trHeight w:val="863"/>
        </w:trPr>
        <w:tc>
          <w:tcPr>
            <w:tcW w:w="3686" w:type="dxa"/>
            <w:hideMark/>
          </w:tcPr>
          <w:p w14:paraId="7E9FB7F3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hideMark/>
          </w:tcPr>
          <w:p w14:paraId="14A7BEC3" w14:textId="77777777" w:rsidR="0032344B" w:rsidRPr="00805829" w:rsidRDefault="0032344B" w:rsidP="0032344B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024DF1A5" w14:textId="77777777" w:rsidR="0032344B" w:rsidRPr="00805829" w:rsidRDefault="0032344B" w:rsidP="0032344B">
            <w:pPr>
              <w:pStyle w:val="Odsekzoznamu"/>
              <w:numPr>
                <w:ilvl w:val="0"/>
                <w:numId w:val="16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033C0044" w14:textId="77777777" w:rsidR="0032344B" w:rsidRPr="00805829" w:rsidRDefault="0032344B" w:rsidP="0032344B">
            <w:pPr>
              <w:pStyle w:val="Odsekzoznamu"/>
              <w:numPr>
                <w:ilvl w:val="0"/>
                <w:numId w:val="16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2FE2E276" w14:textId="77777777" w:rsidR="0032344B" w:rsidRPr="00805829" w:rsidRDefault="0032344B" w:rsidP="0032344B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5060F211" w14:textId="2E16845B" w:rsidR="00806549" w:rsidRPr="004D5C40" w:rsidRDefault="0032344B" w:rsidP="00323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0D7DCB63" w14:textId="77777777" w:rsidTr="00114ED2">
        <w:trPr>
          <w:trHeight w:val="499"/>
        </w:trPr>
        <w:tc>
          <w:tcPr>
            <w:tcW w:w="3686" w:type="dxa"/>
            <w:hideMark/>
          </w:tcPr>
          <w:p w14:paraId="7751E6F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5DCC2C4C" w14:textId="7D360029" w:rsidR="00DA2747" w:rsidRDefault="00DA2747" w:rsidP="00DA2747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</w:t>
            </w:r>
            <w:r>
              <w:rPr>
                <w:rFonts w:ascii="Times New Roman" w:hAnsi="Times New Roman"/>
              </w:rPr>
              <w:t xml:space="preserve"> VNK</w:t>
            </w:r>
            <w:r w:rsidR="008A6273">
              <w:rPr>
                <w:rFonts w:ascii="Times New Roman" w:hAnsi="Times New Roman"/>
              </w:rPr>
              <w:t xml:space="preserve"> ods. 4</w:t>
            </w:r>
          </w:p>
          <w:p w14:paraId="1C15DAF6" w14:textId="6B0F1200" w:rsidR="00806549" w:rsidRPr="00BA6EBC" w:rsidRDefault="008A6273" w:rsidP="00B07A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09DE80F0" w14:textId="77777777" w:rsidTr="00114ED2">
        <w:trPr>
          <w:trHeight w:val="435"/>
        </w:trPr>
        <w:tc>
          <w:tcPr>
            <w:tcW w:w="3686" w:type="dxa"/>
            <w:hideMark/>
          </w:tcPr>
          <w:p w14:paraId="2DF05B66" w14:textId="20C93935" w:rsidR="00806549" w:rsidRPr="004D5C40" w:rsidRDefault="00491D13" w:rsidP="006353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63535F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 xml:space="preserve"> licencie</w:t>
            </w:r>
          </w:p>
        </w:tc>
        <w:tc>
          <w:tcPr>
            <w:tcW w:w="5387" w:type="dxa"/>
            <w:hideMark/>
          </w:tcPr>
          <w:p w14:paraId="78EF2800" w14:textId="7BFD9CA0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63535F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316CF4BB" w14:textId="77777777" w:rsidTr="00114ED2">
        <w:trPr>
          <w:trHeight w:val="450"/>
        </w:trPr>
        <w:tc>
          <w:tcPr>
            <w:tcW w:w="3686" w:type="dxa"/>
            <w:hideMark/>
          </w:tcPr>
          <w:p w14:paraId="38053142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387" w:type="dxa"/>
            <w:hideMark/>
          </w:tcPr>
          <w:p w14:paraId="3A3F820D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122C4C28" w14:textId="77777777" w:rsidTr="00114ED2">
        <w:trPr>
          <w:trHeight w:val="585"/>
        </w:trPr>
        <w:tc>
          <w:tcPr>
            <w:tcW w:w="3686" w:type="dxa"/>
            <w:hideMark/>
          </w:tcPr>
          <w:p w14:paraId="3BF572C4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hideMark/>
          </w:tcPr>
          <w:p w14:paraId="524091F5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053078C" w14:textId="77777777" w:rsidTr="00114ED2">
        <w:trPr>
          <w:trHeight w:val="1005"/>
        </w:trPr>
        <w:tc>
          <w:tcPr>
            <w:tcW w:w="3686" w:type="dxa"/>
            <w:hideMark/>
          </w:tcPr>
          <w:p w14:paraId="48726070" w14:textId="77777777" w:rsidR="00806549" w:rsidRPr="004D5C40" w:rsidRDefault="00491D1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66EA9495" w14:textId="77777777" w:rsidR="00806549" w:rsidRPr="004D5C40" w:rsidRDefault="00491D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</w:tc>
      </w:tr>
    </w:tbl>
    <w:p w14:paraId="1C556386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322" w:type="dxa"/>
        <w:tblLayout w:type="fixed"/>
        <w:tblLook w:val="04A0" w:firstRow="1" w:lastRow="0" w:firstColumn="1" w:lastColumn="0" w:noHBand="0" w:noVBand="1"/>
      </w:tblPr>
      <w:tblGrid>
        <w:gridCol w:w="3794"/>
        <w:gridCol w:w="3901"/>
        <w:gridCol w:w="1627"/>
      </w:tblGrid>
      <w:tr w:rsidR="00806549" w:rsidRPr="004D5C40" w14:paraId="0358EC71" w14:textId="77777777" w:rsidTr="00891034">
        <w:trPr>
          <w:trHeight w:val="499"/>
        </w:trPr>
        <w:tc>
          <w:tcPr>
            <w:tcW w:w="3794" w:type="dxa"/>
            <w:hideMark/>
          </w:tcPr>
          <w:p w14:paraId="12D7C11B" w14:textId="77777777" w:rsidR="00806549" w:rsidRPr="004D5C40" w:rsidRDefault="006E0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28" w:type="dxa"/>
            <w:gridSpan w:val="2"/>
            <w:hideMark/>
          </w:tcPr>
          <w:p w14:paraId="7A17EFD6" w14:textId="12138B2F" w:rsidR="00806549" w:rsidRPr="004D5C40" w:rsidRDefault="006E0CA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09.4181</w:t>
            </w:r>
            <w:r w:rsidR="00E46002">
              <w:rPr>
                <w:rFonts w:ascii="Times New Roman" w:hAnsi="Times New Roman"/>
                <w:b/>
                <w:bCs/>
              </w:rPr>
              <w:t>-</w:t>
            </w:r>
            <w:r w:rsidR="00E46002" w:rsidRPr="00D15F86">
              <w:rPr>
                <w:rFonts w:ascii="Times New Roman" w:hAnsi="Times New Roman"/>
                <w:b/>
                <w:bCs/>
                <w:color w:val="FF0000"/>
              </w:rPr>
              <w:t xml:space="preserve"> uplatňuje sa od júna</w:t>
            </w:r>
          </w:p>
        </w:tc>
      </w:tr>
      <w:tr w:rsidR="00806549" w:rsidRPr="004D5C40" w14:paraId="1D52827F" w14:textId="77777777" w:rsidTr="00C4499A">
        <w:trPr>
          <w:trHeight w:val="1305"/>
        </w:trPr>
        <w:tc>
          <w:tcPr>
            <w:tcW w:w="3794" w:type="dxa"/>
            <w:noWrap/>
            <w:hideMark/>
          </w:tcPr>
          <w:p w14:paraId="05735CB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28" w:type="dxa"/>
            <w:gridSpan w:val="2"/>
            <w:hideMark/>
          </w:tcPr>
          <w:p w14:paraId="35B935D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 2005/269/ES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28</w:t>
            </w:r>
            <w:r w:rsidR="004D5C40">
              <w:rPr>
                <w:rFonts w:ascii="Times New Roman" w:hAnsi="Times New Roman"/>
              </w:rPr>
              <w:t>. februára</w:t>
            </w:r>
            <w:r w:rsidRPr="004D5C40">
              <w:rPr>
                <w:rFonts w:ascii="Times New Roman" w:hAnsi="Times New Roman"/>
              </w:rPr>
              <w:t xml:space="preserve"> 2005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uzavretí Dohody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pridružení medzi Európskym spoločenstvom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jeho členskými štátmi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proofErr w:type="spellStart"/>
            <w:r w:rsidRPr="004D5C40">
              <w:rPr>
                <w:rFonts w:ascii="Times New Roman" w:hAnsi="Times New Roman"/>
              </w:rPr>
              <w:t>Čílskou</w:t>
            </w:r>
            <w:proofErr w:type="spellEnd"/>
            <w:r w:rsidRPr="004D5C40">
              <w:rPr>
                <w:rFonts w:ascii="Times New Roman" w:hAnsi="Times New Roman"/>
              </w:rPr>
              <w:t xml:space="preserve"> republikou na strane druhej</w:t>
            </w:r>
          </w:p>
        </w:tc>
      </w:tr>
      <w:tr w:rsidR="00806549" w:rsidRPr="004D5C40" w14:paraId="5FC1563B" w14:textId="77777777" w:rsidTr="00C4499A">
        <w:trPr>
          <w:trHeight w:val="499"/>
        </w:trPr>
        <w:tc>
          <w:tcPr>
            <w:tcW w:w="3794" w:type="dxa"/>
            <w:hideMark/>
          </w:tcPr>
          <w:p w14:paraId="0165076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28" w:type="dxa"/>
            <w:gridSpan w:val="2"/>
            <w:hideMark/>
          </w:tcPr>
          <w:p w14:paraId="1BD89B0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3FCE8255" w14:textId="77777777" w:rsidTr="00C4499A">
        <w:trPr>
          <w:trHeight w:val="499"/>
        </w:trPr>
        <w:tc>
          <w:tcPr>
            <w:tcW w:w="3794" w:type="dxa"/>
            <w:hideMark/>
          </w:tcPr>
          <w:p w14:paraId="1715FB3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28" w:type="dxa"/>
            <w:gridSpan w:val="2"/>
            <w:hideMark/>
          </w:tcPr>
          <w:p w14:paraId="41539D8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EFCFC25" w14:textId="77777777" w:rsidTr="00C4499A">
        <w:trPr>
          <w:trHeight w:val="499"/>
        </w:trPr>
        <w:tc>
          <w:tcPr>
            <w:tcW w:w="3794" w:type="dxa"/>
            <w:hideMark/>
          </w:tcPr>
          <w:p w14:paraId="706AC54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28" w:type="dxa"/>
            <w:gridSpan w:val="2"/>
            <w:hideMark/>
          </w:tcPr>
          <w:p w14:paraId="738DD2D3" w14:textId="38F546C1" w:rsidR="00E22199" w:rsidRDefault="00E22199" w:rsidP="00E22199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B77C1D">
              <w:rPr>
                <w:rFonts w:ascii="Times New Roman" w:hAnsi="Times New Roman"/>
              </w:rPr>
              <w:t>VNK</w:t>
            </w:r>
          </w:p>
          <w:p w14:paraId="32443909" w14:textId="77777777" w:rsidR="00E22199" w:rsidRPr="00F57285" w:rsidRDefault="00E22199" w:rsidP="00E22199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Prvých 7 kalendárnych dní mesiaca, ktorý predchádza začiatku obdobia platnosti colnej kvóty  </w:t>
            </w: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  </w:t>
            </w:r>
          </w:p>
          <w:p w14:paraId="1FFD9B63" w14:textId="77777777" w:rsidR="00B77C1D" w:rsidRDefault="00B77C1D" w:rsidP="00E22199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</w:p>
          <w:p w14:paraId="4B1E284D" w14:textId="293428A9" w:rsidR="00806549" w:rsidRPr="004D5C40" w:rsidRDefault="00806549" w:rsidP="00E221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76A8E9F3" w14:textId="77777777" w:rsidTr="00C4499A">
        <w:trPr>
          <w:trHeight w:val="499"/>
        </w:trPr>
        <w:tc>
          <w:tcPr>
            <w:tcW w:w="3794" w:type="dxa"/>
            <w:hideMark/>
          </w:tcPr>
          <w:p w14:paraId="2A62000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3901" w:type="dxa"/>
            <w:tcBorders>
              <w:right w:val="nil"/>
            </w:tcBorders>
            <w:hideMark/>
          </w:tcPr>
          <w:p w14:paraId="0CA86F5B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Čerstvé, chladené alebo mrazené hovädzie alebo teľacie mäso</w:t>
            </w:r>
          </w:p>
        </w:tc>
        <w:tc>
          <w:tcPr>
            <w:tcW w:w="1627" w:type="dxa"/>
            <w:tcBorders>
              <w:left w:val="nil"/>
            </w:tcBorders>
            <w:hideMark/>
          </w:tcPr>
          <w:p w14:paraId="34C4A2DE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54CDF6B4" w14:textId="77777777" w:rsidTr="00C4499A">
        <w:trPr>
          <w:trHeight w:val="499"/>
        </w:trPr>
        <w:tc>
          <w:tcPr>
            <w:tcW w:w="3794" w:type="dxa"/>
            <w:hideMark/>
          </w:tcPr>
          <w:p w14:paraId="4923FE2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28" w:type="dxa"/>
            <w:gridSpan w:val="2"/>
            <w:hideMark/>
          </w:tcPr>
          <w:p w14:paraId="04DAB13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Čile</w:t>
            </w:r>
          </w:p>
        </w:tc>
      </w:tr>
      <w:tr w:rsidR="00806549" w:rsidRPr="004D5C40" w14:paraId="7B703E7C" w14:textId="77777777" w:rsidTr="00C4499A">
        <w:trPr>
          <w:trHeight w:val="1438"/>
        </w:trPr>
        <w:tc>
          <w:tcPr>
            <w:tcW w:w="3794" w:type="dxa"/>
            <w:hideMark/>
          </w:tcPr>
          <w:p w14:paraId="7C7E422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28" w:type="dxa"/>
            <w:gridSpan w:val="2"/>
            <w:hideMark/>
          </w:tcPr>
          <w:p w14:paraId="12BD18E2" w14:textId="77777777" w:rsidR="00806549" w:rsidRPr="004D5C40" w:rsidRDefault="00333C4A">
            <w:pPr>
              <w:ind w:firstLine="4"/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  <w:r w:rsidRPr="004D5C40">
              <w:rPr>
                <w:rFonts w:ascii="Times New Roman" w:hAnsi="Times New Roman"/>
              </w:rPr>
              <w:br/>
              <w:t xml:space="preserve">Vydávajúci orgán: </w:t>
            </w:r>
            <w:proofErr w:type="spellStart"/>
            <w:r w:rsidRPr="004D5C40">
              <w:rPr>
                <w:rFonts w:ascii="Times New Roman" w:hAnsi="Times New Roman"/>
              </w:rPr>
              <w:t>Asociación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Gremial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Plantas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Faenadoras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Frigoríficas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Carnes</w:t>
            </w:r>
            <w:proofErr w:type="spellEnd"/>
            <w:r w:rsidRPr="004D5C40">
              <w:rPr>
                <w:rFonts w:ascii="Times New Roman" w:hAnsi="Times New Roman"/>
              </w:rPr>
              <w:t xml:space="preserve"> de Chile</w:t>
            </w:r>
            <w:r w:rsidRPr="004D5C40">
              <w:rPr>
                <w:rFonts w:ascii="Times New Roman" w:hAnsi="Times New Roman"/>
              </w:rPr>
              <w:br/>
            </w:r>
            <w:proofErr w:type="spellStart"/>
            <w:r w:rsidRPr="004D5C40">
              <w:rPr>
                <w:rFonts w:ascii="Times New Roman" w:hAnsi="Times New Roman"/>
              </w:rPr>
              <w:t>Teatinos</w:t>
            </w:r>
            <w:proofErr w:type="spellEnd"/>
            <w:r w:rsidRPr="004D5C40">
              <w:rPr>
                <w:rFonts w:ascii="Times New Roman" w:hAnsi="Times New Roman"/>
              </w:rPr>
              <w:t xml:space="preserve"> 20 – </w:t>
            </w:r>
            <w:proofErr w:type="spellStart"/>
            <w:r w:rsidRPr="004D5C40">
              <w:rPr>
                <w:rFonts w:ascii="Times New Roman" w:hAnsi="Times New Roman"/>
              </w:rPr>
              <w:t>Oficina</w:t>
            </w:r>
            <w:proofErr w:type="spellEnd"/>
            <w:r w:rsidRPr="004D5C40">
              <w:rPr>
                <w:rFonts w:ascii="Times New Roman" w:hAnsi="Times New Roman"/>
              </w:rPr>
              <w:t xml:space="preserve"> 55, Santiago, </w:t>
            </w:r>
            <w:proofErr w:type="spellStart"/>
            <w:r w:rsidRPr="004D5C40">
              <w:rPr>
                <w:rFonts w:ascii="Times New Roman" w:hAnsi="Times New Roman"/>
              </w:rPr>
              <w:t>Chili</w:t>
            </w:r>
            <w:proofErr w:type="spellEnd"/>
          </w:p>
        </w:tc>
      </w:tr>
      <w:tr w:rsidR="00806549" w:rsidRPr="004D5C40" w14:paraId="25BDAD3A" w14:textId="77777777" w:rsidTr="00C4499A">
        <w:trPr>
          <w:trHeight w:val="565"/>
        </w:trPr>
        <w:tc>
          <w:tcPr>
            <w:tcW w:w="3794" w:type="dxa"/>
            <w:hideMark/>
          </w:tcPr>
          <w:p w14:paraId="1C1A179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28" w:type="dxa"/>
            <w:gridSpan w:val="2"/>
            <w:hideMark/>
          </w:tcPr>
          <w:p w14:paraId="30075E69" w14:textId="08454D49" w:rsidR="00806549" w:rsidRPr="004D5C40" w:rsidRDefault="00333C4A" w:rsidP="00F06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F06E88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04B90F95" w14:textId="77777777" w:rsidTr="00C4499A">
        <w:trPr>
          <w:trHeight w:val="560"/>
        </w:trPr>
        <w:tc>
          <w:tcPr>
            <w:tcW w:w="3794" w:type="dxa"/>
            <w:hideMark/>
          </w:tcPr>
          <w:p w14:paraId="78AB3DB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28" w:type="dxa"/>
            <w:gridSpan w:val="2"/>
            <w:hideMark/>
          </w:tcPr>
          <w:p w14:paraId="5C6AB54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1 650 000 kg (čistá hmotnosť výrobku)</w:t>
            </w:r>
            <w:r w:rsidRPr="004D5C40">
              <w:rPr>
                <w:rFonts w:ascii="Times New Roman" w:hAnsi="Times New Roman"/>
              </w:rPr>
              <w:br/>
              <w:t>Ročný nárast 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2010: 100 000 kg </w:t>
            </w:r>
          </w:p>
        </w:tc>
      </w:tr>
      <w:tr w:rsidR="00806549" w:rsidRPr="004D5C40" w14:paraId="470B456D" w14:textId="77777777" w:rsidTr="00C4499A">
        <w:trPr>
          <w:trHeight w:val="412"/>
        </w:trPr>
        <w:tc>
          <w:tcPr>
            <w:tcW w:w="3794" w:type="dxa"/>
            <w:hideMark/>
          </w:tcPr>
          <w:p w14:paraId="4A976FB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28" w:type="dxa"/>
            <w:gridSpan w:val="2"/>
            <w:hideMark/>
          </w:tcPr>
          <w:p w14:paraId="2EA690B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0201 20, 0201 30 00, 0202 20, 0202 30</w:t>
            </w:r>
          </w:p>
        </w:tc>
      </w:tr>
      <w:tr w:rsidR="00806549" w:rsidRPr="004D5C40" w14:paraId="08021AFD" w14:textId="77777777" w:rsidTr="00C4499A">
        <w:trPr>
          <w:trHeight w:val="499"/>
        </w:trPr>
        <w:tc>
          <w:tcPr>
            <w:tcW w:w="3794" w:type="dxa"/>
            <w:hideMark/>
          </w:tcPr>
          <w:p w14:paraId="16734B3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3901" w:type="dxa"/>
            <w:tcBorders>
              <w:right w:val="nil"/>
            </w:tcBorders>
            <w:hideMark/>
          </w:tcPr>
          <w:p w14:paraId="6019C7B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 EUR</w:t>
            </w:r>
          </w:p>
        </w:tc>
        <w:tc>
          <w:tcPr>
            <w:tcW w:w="1627" w:type="dxa"/>
            <w:tcBorders>
              <w:left w:val="nil"/>
            </w:tcBorders>
            <w:hideMark/>
          </w:tcPr>
          <w:p w14:paraId="5810651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23184B86" w14:textId="77777777" w:rsidTr="00C4499A">
        <w:trPr>
          <w:trHeight w:val="499"/>
        </w:trPr>
        <w:tc>
          <w:tcPr>
            <w:tcW w:w="3794" w:type="dxa"/>
            <w:hideMark/>
          </w:tcPr>
          <w:p w14:paraId="53D21F4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3901" w:type="dxa"/>
            <w:tcBorders>
              <w:right w:val="nil"/>
            </w:tcBorders>
            <w:hideMark/>
          </w:tcPr>
          <w:p w14:paraId="3F067F3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  <w:tc>
          <w:tcPr>
            <w:tcW w:w="1627" w:type="dxa"/>
            <w:tcBorders>
              <w:left w:val="nil"/>
            </w:tcBorders>
            <w:hideMark/>
          </w:tcPr>
          <w:p w14:paraId="774B696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577519CF" w14:textId="77777777" w:rsidTr="00C4499A">
        <w:trPr>
          <w:trHeight w:val="499"/>
        </w:trPr>
        <w:tc>
          <w:tcPr>
            <w:tcW w:w="3794" w:type="dxa"/>
            <w:hideMark/>
          </w:tcPr>
          <w:p w14:paraId="76160DB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Zábezpeka pre dovoznú licenciu</w:t>
            </w:r>
          </w:p>
        </w:tc>
        <w:tc>
          <w:tcPr>
            <w:tcW w:w="5528" w:type="dxa"/>
            <w:gridSpan w:val="2"/>
            <w:hideMark/>
          </w:tcPr>
          <w:p w14:paraId="471A4FD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4BF19535" w14:textId="77777777" w:rsidTr="0093555D">
        <w:trPr>
          <w:trHeight w:val="865"/>
        </w:trPr>
        <w:tc>
          <w:tcPr>
            <w:tcW w:w="3794" w:type="dxa"/>
            <w:hideMark/>
          </w:tcPr>
          <w:p w14:paraId="426BF0F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28" w:type="dxa"/>
            <w:gridSpan w:val="2"/>
            <w:hideMark/>
          </w:tcPr>
          <w:p w14:paraId="740E9EEC" w14:textId="77777777" w:rsidR="00A67562" w:rsidRDefault="00A67562" w:rsidP="00A67562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6FF3BA91" w14:textId="77777777" w:rsidR="00A67562" w:rsidRPr="00805829" w:rsidRDefault="00A67562" w:rsidP="00A67562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7449502C" w14:textId="77777777" w:rsidR="00A67562" w:rsidRPr="00805829" w:rsidRDefault="00A67562" w:rsidP="00A67562">
            <w:pPr>
              <w:pStyle w:val="Odsekzoznamu"/>
              <w:numPr>
                <w:ilvl w:val="0"/>
                <w:numId w:val="17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3B959FCC" w14:textId="77777777" w:rsidR="00A67562" w:rsidRPr="00805829" w:rsidRDefault="00A67562" w:rsidP="00A67562">
            <w:pPr>
              <w:pStyle w:val="Odsekzoznamu"/>
              <w:numPr>
                <w:ilvl w:val="0"/>
                <w:numId w:val="17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762019AA" w14:textId="77777777" w:rsidR="00A67562" w:rsidRPr="00805829" w:rsidRDefault="00A67562" w:rsidP="00A67562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42081A9B" w14:textId="488596AD" w:rsidR="00806549" w:rsidRPr="004D5C40" w:rsidRDefault="00A67562" w:rsidP="00A67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72EF8318" w14:textId="77777777" w:rsidTr="00C4499A">
        <w:trPr>
          <w:trHeight w:val="499"/>
        </w:trPr>
        <w:tc>
          <w:tcPr>
            <w:tcW w:w="3794" w:type="dxa"/>
            <w:hideMark/>
          </w:tcPr>
          <w:p w14:paraId="0DF5F77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28" w:type="dxa"/>
            <w:gridSpan w:val="2"/>
            <w:hideMark/>
          </w:tcPr>
          <w:p w14:paraId="06D5A0DF" w14:textId="2491143A" w:rsidR="00E22199" w:rsidRDefault="00E22199" w:rsidP="00E22199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</w:t>
            </w:r>
            <w:r>
              <w:rPr>
                <w:rFonts w:ascii="Times New Roman" w:hAnsi="Times New Roman"/>
              </w:rPr>
              <w:t xml:space="preserve"> VNK</w:t>
            </w:r>
            <w:r w:rsidR="00CC3C78">
              <w:rPr>
                <w:rFonts w:ascii="Times New Roman" w:hAnsi="Times New Roman"/>
              </w:rPr>
              <w:t xml:space="preserve"> ods. 4</w:t>
            </w:r>
          </w:p>
          <w:p w14:paraId="6552AA6B" w14:textId="2CDBCE9F" w:rsidR="00CC3C78" w:rsidRPr="00E14747" w:rsidRDefault="00CC3C78" w:rsidP="00E221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  <w:p w14:paraId="302412BC" w14:textId="35534983" w:rsidR="00806549" w:rsidRPr="004D5C40" w:rsidRDefault="00806549" w:rsidP="00BA6E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7070E100" w14:textId="77777777" w:rsidTr="00C4499A">
        <w:trPr>
          <w:trHeight w:val="499"/>
        </w:trPr>
        <w:tc>
          <w:tcPr>
            <w:tcW w:w="3794" w:type="dxa"/>
            <w:hideMark/>
          </w:tcPr>
          <w:p w14:paraId="698536E3" w14:textId="1409530C" w:rsidR="00806549" w:rsidRPr="004D5C40" w:rsidRDefault="00333C4A" w:rsidP="00A7385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A73857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528" w:type="dxa"/>
            <w:gridSpan w:val="2"/>
            <w:hideMark/>
          </w:tcPr>
          <w:p w14:paraId="36979661" w14:textId="5BAB33B5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C95833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286BD0A9" w14:textId="77777777" w:rsidTr="00C4499A">
        <w:trPr>
          <w:trHeight w:val="499"/>
        </w:trPr>
        <w:tc>
          <w:tcPr>
            <w:tcW w:w="3794" w:type="dxa"/>
            <w:hideMark/>
          </w:tcPr>
          <w:p w14:paraId="3574AE1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528" w:type="dxa"/>
            <w:gridSpan w:val="2"/>
            <w:hideMark/>
          </w:tcPr>
          <w:p w14:paraId="58469FC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8A95A6A" w14:textId="77777777" w:rsidTr="00C4499A">
        <w:trPr>
          <w:trHeight w:val="499"/>
        </w:trPr>
        <w:tc>
          <w:tcPr>
            <w:tcW w:w="3794" w:type="dxa"/>
            <w:hideMark/>
          </w:tcPr>
          <w:p w14:paraId="4B30AE8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28" w:type="dxa"/>
            <w:gridSpan w:val="2"/>
            <w:hideMark/>
          </w:tcPr>
          <w:p w14:paraId="25A511D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0EFFBE4" w14:textId="77777777" w:rsidTr="0093555D">
        <w:trPr>
          <w:trHeight w:val="893"/>
        </w:trPr>
        <w:tc>
          <w:tcPr>
            <w:tcW w:w="3794" w:type="dxa"/>
            <w:hideMark/>
          </w:tcPr>
          <w:p w14:paraId="23FE660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28" w:type="dxa"/>
            <w:gridSpan w:val="2"/>
            <w:hideMark/>
          </w:tcPr>
          <w:p w14:paraId="719D0C5B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</w:tc>
      </w:tr>
    </w:tbl>
    <w:p w14:paraId="019F24FC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601" w:type="dxa"/>
        <w:tblLayout w:type="fixed"/>
        <w:tblLook w:val="04A0" w:firstRow="1" w:lastRow="0" w:firstColumn="1" w:lastColumn="0" w:noHBand="0" w:noVBand="1"/>
      </w:tblPr>
      <w:tblGrid>
        <w:gridCol w:w="3510"/>
        <w:gridCol w:w="3814"/>
        <w:gridCol w:w="2140"/>
        <w:gridCol w:w="137"/>
      </w:tblGrid>
      <w:tr w:rsidR="00806549" w:rsidRPr="004D5C40" w14:paraId="522A79A9" w14:textId="77777777" w:rsidTr="004E24C0">
        <w:trPr>
          <w:trHeight w:val="499"/>
        </w:trPr>
        <w:tc>
          <w:tcPr>
            <w:tcW w:w="3510" w:type="dxa"/>
            <w:hideMark/>
          </w:tcPr>
          <w:p w14:paraId="515A922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6091" w:type="dxa"/>
            <w:gridSpan w:val="3"/>
            <w:hideMark/>
          </w:tcPr>
          <w:p w14:paraId="1AA54A9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09.4198</w:t>
            </w:r>
          </w:p>
        </w:tc>
      </w:tr>
      <w:tr w:rsidR="00806549" w:rsidRPr="004D5C40" w14:paraId="06E9D4B3" w14:textId="77777777" w:rsidTr="004E24C0">
        <w:trPr>
          <w:trHeight w:val="1325"/>
        </w:trPr>
        <w:tc>
          <w:tcPr>
            <w:tcW w:w="3510" w:type="dxa"/>
            <w:hideMark/>
          </w:tcPr>
          <w:p w14:paraId="428A323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6091" w:type="dxa"/>
            <w:gridSpan w:val="3"/>
            <w:hideMark/>
          </w:tcPr>
          <w:p w14:paraId="4AB46DE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 2010/36/ES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29</w:t>
            </w:r>
            <w:r w:rsidR="004D5C40">
              <w:rPr>
                <w:rFonts w:ascii="Times New Roman" w:hAnsi="Times New Roman"/>
              </w:rPr>
              <w:t>. apríla</w:t>
            </w:r>
            <w:r w:rsidRPr="004D5C40">
              <w:rPr>
                <w:rFonts w:ascii="Times New Roman" w:hAnsi="Times New Roman"/>
              </w:rPr>
              <w:t xml:space="preserve"> 2008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podpísaní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uzavretí Dočasnej dohody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obchode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obchodných záležitostiach medzi Európskym spoločenstvom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Srbskou republikou na strane druhej</w:t>
            </w:r>
          </w:p>
        </w:tc>
      </w:tr>
      <w:tr w:rsidR="00806549" w:rsidRPr="004D5C40" w14:paraId="263F61A0" w14:textId="77777777" w:rsidTr="004E24C0">
        <w:trPr>
          <w:trHeight w:val="499"/>
        </w:trPr>
        <w:tc>
          <w:tcPr>
            <w:tcW w:w="3510" w:type="dxa"/>
            <w:hideMark/>
          </w:tcPr>
          <w:p w14:paraId="539181F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6091" w:type="dxa"/>
            <w:gridSpan w:val="3"/>
            <w:hideMark/>
          </w:tcPr>
          <w:p w14:paraId="1033974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43F41F19" w14:textId="77777777" w:rsidTr="004E24C0">
        <w:trPr>
          <w:trHeight w:val="499"/>
        </w:trPr>
        <w:tc>
          <w:tcPr>
            <w:tcW w:w="3510" w:type="dxa"/>
            <w:hideMark/>
          </w:tcPr>
          <w:p w14:paraId="6891010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6091" w:type="dxa"/>
            <w:gridSpan w:val="3"/>
            <w:hideMark/>
          </w:tcPr>
          <w:p w14:paraId="1DE060F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5EA629A" w14:textId="77777777" w:rsidTr="004E24C0">
        <w:trPr>
          <w:trHeight w:val="499"/>
        </w:trPr>
        <w:tc>
          <w:tcPr>
            <w:tcW w:w="3510" w:type="dxa"/>
            <w:hideMark/>
          </w:tcPr>
          <w:p w14:paraId="0759CD3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6091" w:type="dxa"/>
            <w:gridSpan w:val="3"/>
            <w:hideMark/>
          </w:tcPr>
          <w:p w14:paraId="27C76282" w14:textId="51B5C115" w:rsidR="001D6517" w:rsidRDefault="001D6517" w:rsidP="001D6517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 xml:space="preserve"> VNK</w:t>
            </w:r>
          </w:p>
          <w:p w14:paraId="1B2357C2" w14:textId="03E803CD" w:rsidR="00806549" w:rsidRPr="004D5C40" w:rsidRDefault="00B41352" w:rsidP="001D65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Žiadosti sa predkladajú počas </w:t>
            </w:r>
            <w:r w:rsidR="001D6517">
              <w:rPr>
                <w:rFonts w:ascii="Times New Roman" w:hAnsi="Times New Roman"/>
              </w:rPr>
              <w:t>7 kalendárnych dní mesiaca, ktorý predchádza začiatku obdobia platnosti colnej kvóty</w:t>
            </w:r>
            <w:r>
              <w:rPr>
                <w:rFonts w:ascii="Times New Roman" w:hAnsi="Times New Roman"/>
              </w:rPr>
              <w:t>.</w:t>
            </w:r>
            <w:r w:rsidR="001D6517">
              <w:rPr>
                <w:rFonts w:ascii="Times New Roman" w:hAnsi="Times New Roman"/>
              </w:rPr>
              <w:t xml:space="preserve"> </w:t>
            </w:r>
            <w:r w:rsidR="00EC5A6F" w:rsidRPr="00922722">
              <w:rPr>
                <w:rFonts w:ascii="Times New Roman" w:hAnsi="Times New Roman"/>
                <w:b/>
                <w:bCs/>
              </w:rPr>
              <w:t xml:space="preserve">V decembri sa žiadosti nepredkladajú, predkladajú sa od 23.11 – 30. 11.  </w:t>
            </w:r>
          </w:p>
        </w:tc>
      </w:tr>
      <w:tr w:rsidR="00806549" w:rsidRPr="004D5C40" w14:paraId="212AA4E7" w14:textId="77777777" w:rsidTr="004E24C0">
        <w:trPr>
          <w:trHeight w:val="1002"/>
        </w:trPr>
        <w:tc>
          <w:tcPr>
            <w:tcW w:w="3510" w:type="dxa"/>
            <w:hideMark/>
          </w:tcPr>
          <w:p w14:paraId="7BD57F7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6091" w:type="dxa"/>
            <w:gridSpan w:val="3"/>
            <w:hideMark/>
          </w:tcPr>
          <w:p w14:paraId="4887EA0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Určité živé zvieratá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určité mäso (mäso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mladého hovädzieho dobytka) uvedené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II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dočasnej dohode so Srbskom</w:t>
            </w:r>
          </w:p>
        </w:tc>
      </w:tr>
      <w:tr w:rsidR="00806549" w:rsidRPr="004D5C40" w14:paraId="445593C0" w14:textId="77777777" w:rsidTr="004E24C0">
        <w:trPr>
          <w:trHeight w:val="499"/>
        </w:trPr>
        <w:tc>
          <w:tcPr>
            <w:tcW w:w="3510" w:type="dxa"/>
            <w:hideMark/>
          </w:tcPr>
          <w:p w14:paraId="7C0503E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6091" w:type="dxa"/>
            <w:gridSpan w:val="3"/>
            <w:hideMark/>
          </w:tcPr>
          <w:p w14:paraId="677310B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Srbsko</w:t>
            </w:r>
          </w:p>
        </w:tc>
      </w:tr>
      <w:tr w:rsidR="00806549" w:rsidRPr="004D5C40" w14:paraId="73E12EA1" w14:textId="77777777" w:rsidTr="004E24C0">
        <w:trPr>
          <w:trHeight w:val="1700"/>
        </w:trPr>
        <w:tc>
          <w:tcPr>
            <w:tcW w:w="3510" w:type="dxa"/>
            <w:hideMark/>
          </w:tcPr>
          <w:p w14:paraId="221200F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6091" w:type="dxa"/>
            <w:gridSpan w:val="3"/>
            <w:hideMark/>
          </w:tcPr>
          <w:p w14:paraId="27BC0A3B" w14:textId="6CB99A15" w:rsidR="00806549" w:rsidRPr="004D5C40" w:rsidRDefault="00333C4A" w:rsidP="00462C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462CAC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 xml:space="preserve">Vydávajúci orgán: Srbsko: </w:t>
            </w:r>
            <w:proofErr w:type="spellStart"/>
            <w:r w:rsidRPr="004D5C40">
              <w:rPr>
                <w:rFonts w:ascii="Times New Roman" w:hAnsi="Times New Roman"/>
              </w:rPr>
              <w:t>Institute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for</w:t>
            </w:r>
            <w:proofErr w:type="spellEnd"/>
            <w:r w:rsidRPr="004D5C40">
              <w:rPr>
                <w:rFonts w:ascii="Times New Roman" w:hAnsi="Times New Roman"/>
              </w:rPr>
              <w:t xml:space="preserve"> Meat Hygiene and </w:t>
            </w:r>
            <w:proofErr w:type="spellStart"/>
            <w:r w:rsidRPr="004D5C40">
              <w:rPr>
                <w:rFonts w:ascii="Times New Roman" w:hAnsi="Times New Roman"/>
              </w:rPr>
              <w:t>Technology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Kacaskog</w:t>
            </w:r>
            <w:proofErr w:type="spellEnd"/>
            <w:r w:rsidRPr="004D5C40">
              <w:rPr>
                <w:rFonts w:ascii="Times New Roman" w:hAnsi="Times New Roman"/>
              </w:rPr>
              <w:t xml:space="preserve"> 13, </w:t>
            </w:r>
            <w:proofErr w:type="spellStart"/>
            <w:r w:rsidRPr="004D5C40">
              <w:rPr>
                <w:rFonts w:ascii="Times New Roman" w:hAnsi="Times New Roman"/>
              </w:rPr>
              <w:t>Belgrade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Serbia</w:t>
            </w:r>
            <w:proofErr w:type="spellEnd"/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(Odkaz – Príloha II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Dočasnej dohode so Srbskom schválenej rozhodnutím Rady 2010/36/ES)</w:t>
            </w:r>
          </w:p>
        </w:tc>
      </w:tr>
      <w:tr w:rsidR="00806549" w:rsidRPr="004D5C40" w14:paraId="409238AF" w14:textId="77777777" w:rsidTr="004E24C0">
        <w:trPr>
          <w:trHeight w:val="562"/>
        </w:trPr>
        <w:tc>
          <w:tcPr>
            <w:tcW w:w="3510" w:type="dxa"/>
            <w:hideMark/>
          </w:tcPr>
          <w:p w14:paraId="20C6D55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6091" w:type="dxa"/>
            <w:gridSpan w:val="3"/>
            <w:hideMark/>
          </w:tcPr>
          <w:p w14:paraId="06F35861" w14:textId="52292EB7" w:rsidR="00806549" w:rsidRPr="004D5C40" w:rsidRDefault="00333C4A" w:rsidP="002E2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2E2834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07D8D5ED" w14:textId="77777777" w:rsidTr="004E24C0">
        <w:trPr>
          <w:trHeight w:val="499"/>
        </w:trPr>
        <w:tc>
          <w:tcPr>
            <w:tcW w:w="3510" w:type="dxa"/>
            <w:hideMark/>
          </w:tcPr>
          <w:p w14:paraId="44957B4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6091" w:type="dxa"/>
            <w:gridSpan w:val="3"/>
            <w:hideMark/>
          </w:tcPr>
          <w:p w14:paraId="35A7F7C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8 700 000 kg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hmotnosti jatočného tela</w:t>
            </w:r>
          </w:p>
        </w:tc>
      </w:tr>
      <w:tr w:rsidR="00806549" w:rsidRPr="004D5C40" w14:paraId="774DA64D" w14:textId="77777777" w:rsidTr="004E24C0">
        <w:trPr>
          <w:trHeight w:val="889"/>
        </w:trPr>
        <w:tc>
          <w:tcPr>
            <w:tcW w:w="3510" w:type="dxa"/>
            <w:hideMark/>
          </w:tcPr>
          <w:p w14:paraId="24938FA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6091" w:type="dxa"/>
            <w:gridSpan w:val="3"/>
            <w:hideMark/>
          </w:tcPr>
          <w:p w14:paraId="4BFB007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0102 29 51, ex 0102 29 59, ex 0102 29 91, ex 0102 29 99, ex 0201 10 00, ex 0201 20 20, ex 0201 20 30, ex 0201 2050</w:t>
            </w:r>
          </w:p>
        </w:tc>
      </w:tr>
      <w:tr w:rsidR="00806549" w:rsidRPr="004D5C40" w14:paraId="7D6FEF2C" w14:textId="77777777" w:rsidTr="004E24C0">
        <w:trPr>
          <w:trHeight w:val="561"/>
        </w:trPr>
        <w:tc>
          <w:tcPr>
            <w:tcW w:w="3510" w:type="dxa"/>
            <w:hideMark/>
          </w:tcPr>
          <w:p w14:paraId="78F1C65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6091" w:type="dxa"/>
            <w:gridSpan w:val="3"/>
            <w:hideMark/>
          </w:tcPr>
          <w:p w14:paraId="6E52E6D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valorického</w:t>
            </w:r>
            <w:proofErr w:type="spellEnd"/>
            <w:r w:rsidRPr="004D5C40">
              <w:rPr>
                <w:rFonts w:ascii="Times New Roman" w:hAnsi="Times New Roman"/>
              </w:rPr>
              <w:t xml:space="preserve"> cla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špecifického cla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zmysle Spoločného colného sadzobníka</w:t>
            </w:r>
          </w:p>
        </w:tc>
      </w:tr>
      <w:tr w:rsidR="00806549" w:rsidRPr="004D5C40" w14:paraId="79C5E43F" w14:textId="77777777" w:rsidTr="004E24C0">
        <w:trPr>
          <w:trHeight w:val="499"/>
        </w:trPr>
        <w:tc>
          <w:tcPr>
            <w:tcW w:w="3510" w:type="dxa"/>
            <w:hideMark/>
          </w:tcPr>
          <w:p w14:paraId="4A37560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3814" w:type="dxa"/>
            <w:tcBorders>
              <w:right w:val="nil"/>
            </w:tcBorders>
            <w:hideMark/>
          </w:tcPr>
          <w:p w14:paraId="47ED46A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  <w:tc>
          <w:tcPr>
            <w:tcW w:w="2277" w:type="dxa"/>
            <w:gridSpan w:val="2"/>
            <w:tcBorders>
              <w:left w:val="nil"/>
            </w:tcBorders>
            <w:hideMark/>
          </w:tcPr>
          <w:p w14:paraId="74BC604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806549" w:rsidRPr="004D5C40" w14:paraId="0417610C" w14:textId="77777777" w:rsidTr="004E24C0">
        <w:trPr>
          <w:trHeight w:val="499"/>
        </w:trPr>
        <w:tc>
          <w:tcPr>
            <w:tcW w:w="3510" w:type="dxa"/>
            <w:hideMark/>
          </w:tcPr>
          <w:p w14:paraId="37D2331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Zábezpeka pre dovoznú licenciu</w:t>
            </w:r>
          </w:p>
        </w:tc>
        <w:tc>
          <w:tcPr>
            <w:tcW w:w="6091" w:type="dxa"/>
            <w:gridSpan w:val="3"/>
            <w:hideMark/>
          </w:tcPr>
          <w:p w14:paraId="15FF742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6926ED1E" w14:textId="77777777" w:rsidTr="004E24C0">
        <w:trPr>
          <w:trHeight w:val="953"/>
        </w:trPr>
        <w:tc>
          <w:tcPr>
            <w:tcW w:w="3510" w:type="dxa"/>
            <w:hideMark/>
          </w:tcPr>
          <w:p w14:paraId="0FF2C64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6091" w:type="dxa"/>
            <w:gridSpan w:val="3"/>
            <w:hideMark/>
          </w:tcPr>
          <w:p w14:paraId="2EE256BB" w14:textId="16C4724F" w:rsidR="00806549" w:rsidRDefault="00333C4A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 w:rsidR="004C03B2">
              <w:rPr>
                <w:rFonts w:ascii="Times New Roman" w:hAnsi="Times New Roman"/>
              </w:rPr>
              <w:t>/</w:t>
            </w:r>
            <w:r w:rsidR="00A01EB3">
              <w:rPr>
                <w:rFonts w:ascii="Times New Roman" w:hAnsi="Times New Roman"/>
              </w:rPr>
              <w:t>licencie</w:t>
            </w:r>
            <w:r w:rsidRPr="004D5C40">
              <w:rPr>
                <w:rFonts w:ascii="Times New Roman" w:hAnsi="Times New Roman"/>
              </w:rPr>
              <w:t xml:space="preserve"> treba uviesť krajinu pôvodu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3042F659" w14:textId="77777777" w:rsidR="00A01EB3" w:rsidRDefault="00A01EB3" w:rsidP="00A01EB3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 kolónke </w:t>
            </w:r>
            <w:r w:rsidRPr="00A01EB3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 xml:space="preserve"> žiadosti o dovoznú licenciu sa uvedie:</w:t>
            </w:r>
          </w:p>
          <w:p w14:paraId="13F18DCD" w14:textId="77777777" w:rsidR="00A01EB3" w:rsidRPr="00A01EB3" w:rsidRDefault="00A01EB3" w:rsidP="00A01EB3">
            <w:pPr>
              <w:pStyle w:val="Odsekzoznamu"/>
              <w:numPr>
                <w:ilvl w:val="0"/>
                <w:numId w:val="13"/>
              </w:numPr>
              <w:tabs>
                <w:tab w:val="left" w:pos="1701"/>
                <w:tab w:val="left" w:pos="3590"/>
              </w:tabs>
              <w:jc w:val="both"/>
              <w:rPr>
                <w:rFonts w:eastAsiaTheme="minorHAnsi" w:cstheme="minorBidi"/>
                <w:sz w:val="22"/>
                <w:szCs w:val="22"/>
              </w:rPr>
            </w:pPr>
            <w:r w:rsidRPr="00A01EB3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34D9ABCE" w14:textId="77777777" w:rsidR="00A01EB3" w:rsidRPr="00A01EB3" w:rsidRDefault="00A01EB3" w:rsidP="00A01EB3">
            <w:pPr>
              <w:pStyle w:val="Odsekzoznamu"/>
              <w:numPr>
                <w:ilvl w:val="0"/>
                <w:numId w:val="13"/>
              </w:numPr>
              <w:tabs>
                <w:tab w:val="left" w:pos="1701"/>
                <w:tab w:val="left" w:pos="3590"/>
              </w:tabs>
              <w:jc w:val="both"/>
              <w:rPr>
                <w:rFonts w:eastAsiaTheme="minorHAnsi" w:cstheme="minorBidi"/>
                <w:sz w:val="22"/>
                <w:szCs w:val="22"/>
              </w:rPr>
            </w:pPr>
            <w:r w:rsidRPr="00A01EB3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6CAF7CC4" w14:textId="413E51C4" w:rsidR="00A01EB3" w:rsidRPr="00A01EB3" w:rsidRDefault="00A01EB3" w:rsidP="00A01EB3">
            <w:pPr>
              <w:rPr>
                <w:rFonts w:ascii="Times New Roman" w:hAnsi="Times New Roman"/>
              </w:rPr>
            </w:pPr>
            <w:r w:rsidRPr="00A01EB3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6FAD5F1E" w14:textId="6C1CF617" w:rsidR="00A01EB3" w:rsidRPr="004D5C40" w:rsidRDefault="00A01EB3" w:rsidP="00E73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EB3">
              <w:rPr>
                <w:rFonts w:ascii="Times New Roman" w:hAnsi="Times New Roman"/>
              </w:rPr>
              <w:t xml:space="preserve">V kolónke 24 licencie bude uvedené clo v rámci kvóty </w:t>
            </w:r>
          </w:p>
        </w:tc>
      </w:tr>
      <w:tr w:rsidR="00806549" w:rsidRPr="004D5C40" w14:paraId="23D1473A" w14:textId="77777777" w:rsidTr="004E24C0">
        <w:trPr>
          <w:trHeight w:val="499"/>
        </w:trPr>
        <w:tc>
          <w:tcPr>
            <w:tcW w:w="3510" w:type="dxa"/>
            <w:hideMark/>
          </w:tcPr>
          <w:p w14:paraId="1563956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6091" w:type="dxa"/>
            <w:gridSpan w:val="3"/>
            <w:hideMark/>
          </w:tcPr>
          <w:p w14:paraId="3FA2BC8C" w14:textId="17E710A0" w:rsidR="00806549" w:rsidRDefault="00333C4A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A62B25">
              <w:rPr>
                <w:rFonts w:ascii="Times New Roman" w:hAnsi="Times New Roman"/>
              </w:rPr>
              <w:t>VNK</w:t>
            </w:r>
          </w:p>
          <w:p w14:paraId="286773C6" w14:textId="28A47D87" w:rsidR="00A62B25" w:rsidRPr="00716E46" w:rsidRDefault="00A739E0" w:rsidP="00A73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1B8D7472" w14:textId="77777777" w:rsidTr="004E24C0">
        <w:trPr>
          <w:trHeight w:val="499"/>
        </w:trPr>
        <w:tc>
          <w:tcPr>
            <w:tcW w:w="3510" w:type="dxa"/>
            <w:hideMark/>
          </w:tcPr>
          <w:p w14:paraId="2EA63CCF" w14:textId="790FC967" w:rsidR="00806549" w:rsidRPr="004D5C40" w:rsidRDefault="00333C4A" w:rsidP="007D31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7D317F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6091" w:type="dxa"/>
            <w:gridSpan w:val="3"/>
            <w:hideMark/>
          </w:tcPr>
          <w:p w14:paraId="3A77A8A4" w14:textId="6F9968DE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353D1A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03FD0C0F" w14:textId="77777777" w:rsidTr="004E24C0">
        <w:trPr>
          <w:trHeight w:val="499"/>
        </w:trPr>
        <w:tc>
          <w:tcPr>
            <w:tcW w:w="3510" w:type="dxa"/>
            <w:hideMark/>
          </w:tcPr>
          <w:p w14:paraId="1CB8FD3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6091" w:type="dxa"/>
            <w:gridSpan w:val="3"/>
            <w:hideMark/>
          </w:tcPr>
          <w:p w14:paraId="7FD75C4E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EDA1794" w14:textId="77777777" w:rsidTr="004E24C0">
        <w:trPr>
          <w:trHeight w:val="499"/>
        </w:trPr>
        <w:tc>
          <w:tcPr>
            <w:tcW w:w="3510" w:type="dxa"/>
            <w:hideMark/>
          </w:tcPr>
          <w:p w14:paraId="1DC4485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6091" w:type="dxa"/>
            <w:gridSpan w:val="3"/>
            <w:hideMark/>
          </w:tcPr>
          <w:p w14:paraId="0E17B72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4FE12A7" w14:textId="77777777" w:rsidTr="004E24C0">
        <w:trPr>
          <w:trHeight w:val="694"/>
        </w:trPr>
        <w:tc>
          <w:tcPr>
            <w:tcW w:w="3510" w:type="dxa"/>
            <w:hideMark/>
          </w:tcPr>
          <w:p w14:paraId="4FC75C6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6091" w:type="dxa"/>
            <w:gridSpan w:val="3"/>
            <w:hideMark/>
          </w:tcPr>
          <w:p w14:paraId="2E3010B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účely pridelenia týchto kvót 100 kg živej hmotnosti zodpovedá 50 kg hmotnosti jatočného tela</w:t>
            </w:r>
          </w:p>
        </w:tc>
      </w:tr>
      <w:tr w:rsidR="004E4077" w:rsidRPr="004D5C40" w14:paraId="3F418063" w14:textId="77777777" w:rsidTr="004E4077">
        <w:trPr>
          <w:gridAfter w:val="1"/>
          <w:wAfter w:w="137" w:type="dxa"/>
          <w:trHeight w:val="499"/>
        </w:trPr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C9E949" w14:textId="77777777" w:rsidR="004E4077" w:rsidRPr="004D5C40" w:rsidRDefault="004E4077"/>
        </w:tc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0789E2" w14:textId="77777777" w:rsidR="004E4077" w:rsidRPr="004D5C40" w:rsidRDefault="004E4077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06549" w:rsidRPr="004D5C40" w14:paraId="0C8E6145" w14:textId="77777777" w:rsidTr="004E4077">
        <w:trPr>
          <w:gridAfter w:val="1"/>
          <w:wAfter w:w="137" w:type="dxa"/>
          <w:trHeight w:val="499"/>
        </w:trPr>
        <w:tc>
          <w:tcPr>
            <w:tcW w:w="3510" w:type="dxa"/>
            <w:tcBorders>
              <w:top w:val="single" w:sz="4" w:space="0" w:color="auto"/>
            </w:tcBorders>
            <w:hideMark/>
          </w:tcPr>
          <w:p w14:paraId="221E3FC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br w:type="page"/>
            </w: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  <w:hideMark/>
          </w:tcPr>
          <w:p w14:paraId="7D82589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09.4199</w:t>
            </w:r>
          </w:p>
        </w:tc>
      </w:tr>
      <w:tr w:rsidR="00806549" w:rsidRPr="004D5C40" w14:paraId="6AAD7893" w14:textId="77777777" w:rsidTr="004E24C0">
        <w:trPr>
          <w:gridAfter w:val="1"/>
          <w:wAfter w:w="137" w:type="dxa"/>
          <w:trHeight w:val="1467"/>
        </w:trPr>
        <w:tc>
          <w:tcPr>
            <w:tcW w:w="3510" w:type="dxa"/>
            <w:hideMark/>
          </w:tcPr>
          <w:p w14:paraId="4D364CA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954" w:type="dxa"/>
            <w:gridSpan w:val="2"/>
            <w:hideMark/>
          </w:tcPr>
          <w:p w14:paraId="3726E86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</w:t>
            </w:r>
            <w:r w:rsidRPr="004D5C40">
              <w:rPr>
                <w:rFonts w:ascii="Times New Roman" w:hAnsi="Times New Roman"/>
                <w:b/>
                <w:bCs/>
              </w:rPr>
              <w:t xml:space="preserve">Komisie 2010/224/EÚ, </w:t>
            </w:r>
            <w:proofErr w:type="spellStart"/>
            <w:r w:rsidRPr="004D5C40">
              <w:rPr>
                <w:rFonts w:ascii="Times New Roman" w:hAnsi="Times New Roman"/>
                <w:b/>
                <w:bCs/>
              </w:rPr>
              <w:t>Euratom</w:t>
            </w:r>
            <w:proofErr w:type="spellEnd"/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29</w:t>
            </w:r>
            <w:r w:rsidR="004D5C40">
              <w:rPr>
                <w:rFonts w:ascii="Times New Roman" w:hAnsi="Times New Roman"/>
              </w:rPr>
              <w:t>. marca</w:t>
            </w:r>
            <w:r w:rsidRPr="004D5C40">
              <w:rPr>
                <w:rFonts w:ascii="Times New Roman" w:hAnsi="Times New Roman"/>
              </w:rPr>
              <w:t xml:space="preserve"> 2010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uzavretí Dohody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stabilizácii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pridružení medzi Európskymi spoločenstvami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ich členskými štátmi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Čiernohorskou republikou na strane druhej </w:t>
            </w:r>
          </w:p>
        </w:tc>
      </w:tr>
      <w:tr w:rsidR="00806549" w:rsidRPr="004D5C40" w14:paraId="5BCA0A53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1BF7871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954" w:type="dxa"/>
            <w:gridSpan w:val="2"/>
            <w:hideMark/>
          </w:tcPr>
          <w:p w14:paraId="0206D946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79FD8D77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70FAFF5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954" w:type="dxa"/>
            <w:gridSpan w:val="2"/>
            <w:hideMark/>
          </w:tcPr>
          <w:p w14:paraId="6821F69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CDEBB3E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0F28F82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954" w:type="dxa"/>
            <w:gridSpan w:val="2"/>
            <w:hideMark/>
          </w:tcPr>
          <w:p w14:paraId="59EA955E" w14:textId="77777777" w:rsidR="00806549" w:rsidRDefault="00333C4A" w:rsidP="00A62B25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E7755D">
              <w:rPr>
                <w:rFonts w:ascii="Times New Roman" w:hAnsi="Times New Roman"/>
              </w:rPr>
              <w:t>VNK</w:t>
            </w:r>
          </w:p>
          <w:p w14:paraId="31C5D08F" w14:textId="1F7579EC" w:rsidR="00F719FC" w:rsidRPr="004D5C40" w:rsidRDefault="00F719FC" w:rsidP="00F71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Žiadosti sa predkladajú počas 7 kalendárnych dní mesiaca, ktorý predchádza začiatku obdobia platnosti colnej kvóty. </w:t>
            </w:r>
            <w:r w:rsidR="00400C48" w:rsidRPr="00922722">
              <w:rPr>
                <w:rFonts w:ascii="Times New Roman" w:hAnsi="Times New Roman"/>
                <w:b/>
                <w:bCs/>
              </w:rPr>
              <w:t xml:space="preserve">V decembri sa žiadosti nepredkladajú, predkladajú sa od 23.11 – 30. 11.  </w:t>
            </w:r>
          </w:p>
        </w:tc>
      </w:tr>
      <w:tr w:rsidR="00806549" w:rsidRPr="004D5C40" w14:paraId="1A07E54B" w14:textId="77777777" w:rsidTr="004E24C0">
        <w:trPr>
          <w:gridAfter w:val="1"/>
          <w:wAfter w:w="137" w:type="dxa"/>
          <w:trHeight w:val="1002"/>
        </w:trPr>
        <w:tc>
          <w:tcPr>
            <w:tcW w:w="3510" w:type="dxa"/>
            <w:hideMark/>
          </w:tcPr>
          <w:p w14:paraId="57C2035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954" w:type="dxa"/>
            <w:gridSpan w:val="2"/>
            <w:hideMark/>
          </w:tcPr>
          <w:p w14:paraId="4906842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Určité živé zvieratá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určité mäso (mäso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mladého hovädzieho dobytka) uvedené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II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Dohode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stabilizácii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pridružení uzavretej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Čiernou Horou</w:t>
            </w:r>
          </w:p>
        </w:tc>
      </w:tr>
      <w:tr w:rsidR="00806549" w:rsidRPr="004D5C40" w14:paraId="62FA401F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3BF4390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954" w:type="dxa"/>
            <w:gridSpan w:val="2"/>
            <w:hideMark/>
          </w:tcPr>
          <w:p w14:paraId="233C7FA9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Čierna Hora</w:t>
            </w:r>
          </w:p>
        </w:tc>
      </w:tr>
      <w:tr w:rsidR="00806549" w:rsidRPr="004D5C40" w14:paraId="001C512E" w14:textId="77777777" w:rsidTr="004E24C0">
        <w:trPr>
          <w:gridAfter w:val="1"/>
          <w:wAfter w:w="137" w:type="dxa"/>
          <w:trHeight w:val="2324"/>
        </w:trPr>
        <w:tc>
          <w:tcPr>
            <w:tcW w:w="3510" w:type="dxa"/>
            <w:hideMark/>
          </w:tcPr>
          <w:p w14:paraId="357ADB4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954" w:type="dxa"/>
            <w:gridSpan w:val="2"/>
            <w:hideMark/>
          </w:tcPr>
          <w:p w14:paraId="453AE97E" w14:textId="09A194CD" w:rsidR="00806549" w:rsidRPr="004D5C40" w:rsidRDefault="00333C4A" w:rsidP="00423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423145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Vydávajúci orgán:</w:t>
            </w:r>
            <w:r w:rsidRPr="004D5C40">
              <w:rPr>
                <w:rFonts w:ascii="Times New Roman" w:hAnsi="Times New Roman"/>
              </w:rPr>
              <w:br/>
              <w:t xml:space="preserve">Čierna Hora: </w:t>
            </w:r>
            <w:proofErr w:type="spellStart"/>
            <w:r w:rsidRPr="004D5C40">
              <w:rPr>
                <w:rFonts w:ascii="Times New Roman" w:hAnsi="Times New Roman"/>
              </w:rPr>
              <w:t>Veterinary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Directorate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Bulevar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Svetog</w:t>
            </w:r>
            <w:proofErr w:type="spellEnd"/>
            <w:r w:rsidRPr="004D5C40">
              <w:rPr>
                <w:rFonts w:ascii="Times New Roman" w:hAnsi="Times New Roman"/>
              </w:rPr>
              <w:t xml:space="preserve"> Petra </w:t>
            </w:r>
            <w:proofErr w:type="spellStart"/>
            <w:r w:rsidRPr="004D5C40">
              <w:rPr>
                <w:rFonts w:ascii="Times New Roman" w:hAnsi="Times New Roman"/>
              </w:rPr>
              <w:t>Cetinjskog</w:t>
            </w:r>
            <w:proofErr w:type="spellEnd"/>
            <w:r w:rsidRPr="004D5C40">
              <w:rPr>
                <w:rFonts w:ascii="Times New Roman" w:hAnsi="Times New Roman"/>
              </w:rPr>
              <w:t xml:space="preserve"> br.9, 81000 Podgorica, </w:t>
            </w:r>
            <w:proofErr w:type="spellStart"/>
            <w:r w:rsidRPr="004D5C40">
              <w:rPr>
                <w:rFonts w:ascii="Times New Roman" w:hAnsi="Times New Roman"/>
              </w:rPr>
              <w:t>Montenegro</w:t>
            </w:r>
            <w:proofErr w:type="spellEnd"/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(Odkaz – Príloha II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Dohode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stabilizácii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pridružení uzavretej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Čiernou Horou schválenej rozhodnutím Rady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Komisie 2010/224/EÚ, </w:t>
            </w:r>
            <w:proofErr w:type="spellStart"/>
            <w:r w:rsidRPr="004D5C40">
              <w:rPr>
                <w:rFonts w:ascii="Times New Roman" w:hAnsi="Times New Roman"/>
              </w:rPr>
              <w:t>Euratom</w:t>
            </w:r>
            <w:proofErr w:type="spellEnd"/>
            <w:r w:rsidRPr="004D5C40">
              <w:rPr>
                <w:rFonts w:ascii="Times New Roman" w:hAnsi="Times New Roman"/>
              </w:rPr>
              <w:t>)</w:t>
            </w:r>
          </w:p>
        </w:tc>
      </w:tr>
      <w:tr w:rsidR="00806549" w:rsidRPr="004D5C40" w14:paraId="58344B48" w14:textId="77777777" w:rsidTr="004E24C0">
        <w:trPr>
          <w:gridAfter w:val="1"/>
          <w:wAfter w:w="137" w:type="dxa"/>
          <w:trHeight w:val="702"/>
        </w:trPr>
        <w:tc>
          <w:tcPr>
            <w:tcW w:w="3510" w:type="dxa"/>
            <w:hideMark/>
          </w:tcPr>
          <w:p w14:paraId="5963135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954" w:type="dxa"/>
            <w:gridSpan w:val="2"/>
            <w:hideMark/>
          </w:tcPr>
          <w:p w14:paraId="48EA1BAB" w14:textId="0B40746E" w:rsidR="00806549" w:rsidRPr="004D5C40" w:rsidRDefault="00333C4A" w:rsidP="00423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423145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79328EB0" w14:textId="77777777" w:rsidTr="00891034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6938F307" w14:textId="77777777" w:rsidR="00806549" w:rsidRPr="004D5C40" w:rsidRDefault="004E24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954" w:type="dxa"/>
            <w:gridSpan w:val="2"/>
            <w:hideMark/>
          </w:tcPr>
          <w:p w14:paraId="48D046A2" w14:textId="77777777" w:rsidR="00806549" w:rsidRPr="004D5C40" w:rsidRDefault="004E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800 000 kg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hmotnosti jatočného tela </w:t>
            </w:r>
          </w:p>
        </w:tc>
      </w:tr>
      <w:tr w:rsidR="00806549" w:rsidRPr="004D5C40" w14:paraId="1B8D0CCD" w14:textId="77777777" w:rsidTr="004E24C0">
        <w:trPr>
          <w:gridAfter w:val="1"/>
          <w:wAfter w:w="137" w:type="dxa"/>
          <w:trHeight w:val="960"/>
        </w:trPr>
        <w:tc>
          <w:tcPr>
            <w:tcW w:w="3510" w:type="dxa"/>
            <w:hideMark/>
          </w:tcPr>
          <w:p w14:paraId="2398EDF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954" w:type="dxa"/>
            <w:gridSpan w:val="2"/>
            <w:hideMark/>
          </w:tcPr>
          <w:p w14:paraId="3CEE42F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0102 29 51, ex 0102 29 59, ex 0102 29 91, ex 0102 29 99, ex 0201 10 00, ex 0201 20 20, ex 0201 20 30, ex 0201 2050</w:t>
            </w:r>
          </w:p>
        </w:tc>
      </w:tr>
      <w:tr w:rsidR="00806549" w:rsidRPr="004D5C40" w14:paraId="50E97645" w14:textId="77777777" w:rsidTr="004E24C0">
        <w:trPr>
          <w:gridAfter w:val="1"/>
          <w:wAfter w:w="137" w:type="dxa"/>
          <w:trHeight w:val="600"/>
        </w:trPr>
        <w:tc>
          <w:tcPr>
            <w:tcW w:w="3510" w:type="dxa"/>
            <w:hideMark/>
          </w:tcPr>
          <w:p w14:paraId="0D30D7F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954" w:type="dxa"/>
            <w:gridSpan w:val="2"/>
            <w:hideMark/>
          </w:tcPr>
          <w:p w14:paraId="25DAAB46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valorického</w:t>
            </w:r>
            <w:proofErr w:type="spellEnd"/>
            <w:r w:rsidRPr="004D5C40">
              <w:rPr>
                <w:rFonts w:ascii="Times New Roman" w:hAnsi="Times New Roman"/>
              </w:rPr>
              <w:t xml:space="preserve"> cla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špecifického cla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zmysle Spoločného colného sadzobníka</w:t>
            </w:r>
          </w:p>
        </w:tc>
      </w:tr>
      <w:tr w:rsidR="00806549" w:rsidRPr="004D5C40" w14:paraId="060172F4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276B06B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954" w:type="dxa"/>
            <w:gridSpan w:val="2"/>
            <w:hideMark/>
          </w:tcPr>
          <w:p w14:paraId="4FEE5A0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090A4FC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00A3A00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954" w:type="dxa"/>
            <w:gridSpan w:val="2"/>
            <w:hideMark/>
          </w:tcPr>
          <w:p w14:paraId="203F1EE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13458AA0" w14:textId="77777777" w:rsidTr="004E24C0">
        <w:trPr>
          <w:gridAfter w:val="1"/>
          <w:wAfter w:w="137" w:type="dxa"/>
          <w:trHeight w:val="839"/>
        </w:trPr>
        <w:tc>
          <w:tcPr>
            <w:tcW w:w="3510" w:type="dxa"/>
            <w:hideMark/>
          </w:tcPr>
          <w:p w14:paraId="3816379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954" w:type="dxa"/>
            <w:gridSpan w:val="2"/>
            <w:hideMark/>
          </w:tcPr>
          <w:p w14:paraId="32F7BE61" w14:textId="77777777" w:rsidR="00560E1D" w:rsidRDefault="00560E1D" w:rsidP="00560E1D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654F5D9C" w14:textId="77777777" w:rsidR="00560E1D" w:rsidRPr="00805829" w:rsidRDefault="00560E1D" w:rsidP="00560E1D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30C729BA" w14:textId="77777777" w:rsidR="00560E1D" w:rsidRPr="00805829" w:rsidRDefault="00560E1D" w:rsidP="00560E1D">
            <w:pPr>
              <w:pStyle w:val="Odsekzoznamu"/>
              <w:numPr>
                <w:ilvl w:val="0"/>
                <w:numId w:val="18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6398884E" w14:textId="77777777" w:rsidR="00560E1D" w:rsidRPr="00805829" w:rsidRDefault="00560E1D" w:rsidP="00560E1D">
            <w:pPr>
              <w:pStyle w:val="Odsekzoznamu"/>
              <w:numPr>
                <w:ilvl w:val="0"/>
                <w:numId w:val="18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6DB1F9F7" w14:textId="77777777" w:rsidR="00560E1D" w:rsidRPr="00805829" w:rsidRDefault="00560E1D" w:rsidP="00560E1D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475E99F8" w14:textId="5FCF6C91" w:rsidR="00806549" w:rsidRPr="004D5C40" w:rsidRDefault="00560E1D" w:rsidP="00560E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611119B0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6DE3D33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954" w:type="dxa"/>
            <w:gridSpan w:val="2"/>
            <w:hideMark/>
          </w:tcPr>
          <w:p w14:paraId="4A95C528" w14:textId="62B02219" w:rsidR="00806549" w:rsidRDefault="00333C4A" w:rsidP="00C55DF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C55DF3">
              <w:rPr>
                <w:rFonts w:ascii="Times New Roman" w:hAnsi="Times New Roman"/>
              </w:rPr>
              <w:t>VNK</w:t>
            </w:r>
            <w:r w:rsidR="00C318CA">
              <w:rPr>
                <w:rFonts w:ascii="Times New Roman" w:hAnsi="Times New Roman"/>
              </w:rPr>
              <w:t xml:space="preserve"> ods. 4</w:t>
            </w:r>
          </w:p>
          <w:p w14:paraId="582A1269" w14:textId="22101C7A" w:rsidR="00D62553" w:rsidRPr="004D5C40" w:rsidRDefault="00C318CA" w:rsidP="00C31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34296A7E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68136314" w14:textId="19C9EE8F" w:rsidR="00806549" w:rsidRPr="004D5C40" w:rsidRDefault="00333C4A" w:rsidP="00D4404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D44044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 xml:space="preserve"> licencie</w:t>
            </w:r>
          </w:p>
        </w:tc>
        <w:tc>
          <w:tcPr>
            <w:tcW w:w="5954" w:type="dxa"/>
            <w:gridSpan w:val="2"/>
            <w:hideMark/>
          </w:tcPr>
          <w:p w14:paraId="4ACCF6EB" w14:textId="34C46298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D44044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1B98DAE2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33E7247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954" w:type="dxa"/>
            <w:gridSpan w:val="2"/>
            <w:hideMark/>
          </w:tcPr>
          <w:p w14:paraId="456DAD29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32D7AC9" w14:textId="77777777" w:rsidTr="004E24C0">
        <w:trPr>
          <w:gridAfter w:val="1"/>
          <w:wAfter w:w="137" w:type="dxa"/>
          <w:trHeight w:val="499"/>
        </w:trPr>
        <w:tc>
          <w:tcPr>
            <w:tcW w:w="3510" w:type="dxa"/>
            <w:hideMark/>
          </w:tcPr>
          <w:p w14:paraId="5211D38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954" w:type="dxa"/>
            <w:gridSpan w:val="2"/>
            <w:hideMark/>
          </w:tcPr>
          <w:p w14:paraId="10ED1AE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231F3FF7" w14:textId="77777777" w:rsidTr="004E24C0">
        <w:trPr>
          <w:gridAfter w:val="1"/>
          <w:wAfter w:w="137" w:type="dxa"/>
          <w:trHeight w:val="694"/>
        </w:trPr>
        <w:tc>
          <w:tcPr>
            <w:tcW w:w="3510" w:type="dxa"/>
            <w:hideMark/>
          </w:tcPr>
          <w:p w14:paraId="32CC68A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954" w:type="dxa"/>
            <w:gridSpan w:val="2"/>
            <w:hideMark/>
          </w:tcPr>
          <w:p w14:paraId="66D8B83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účely pridelenia týchto kvót 100 kg živej hmotnosti zodpovedá 50 kg hmotnosti jatočného tela</w:t>
            </w:r>
          </w:p>
        </w:tc>
      </w:tr>
    </w:tbl>
    <w:p w14:paraId="00E5AC7E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758E239B" w14:textId="77777777" w:rsidTr="00FC6A7B">
        <w:trPr>
          <w:trHeight w:val="499"/>
        </w:trPr>
        <w:tc>
          <w:tcPr>
            <w:tcW w:w="3686" w:type="dxa"/>
            <w:hideMark/>
          </w:tcPr>
          <w:p w14:paraId="0617156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hideMark/>
          </w:tcPr>
          <w:p w14:paraId="3E9BAEC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09.4200</w:t>
            </w:r>
          </w:p>
        </w:tc>
      </w:tr>
      <w:tr w:rsidR="00806549" w:rsidRPr="004D5C40" w14:paraId="6D60802E" w14:textId="77777777" w:rsidTr="00FC6A7B">
        <w:trPr>
          <w:trHeight w:val="1380"/>
        </w:trPr>
        <w:tc>
          <w:tcPr>
            <w:tcW w:w="3686" w:type="dxa"/>
            <w:noWrap/>
            <w:hideMark/>
          </w:tcPr>
          <w:p w14:paraId="68F8DB2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hideMark/>
          </w:tcPr>
          <w:p w14:paraId="2DFD66E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1215/2009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30</w:t>
            </w:r>
            <w:r w:rsidR="004D5C40">
              <w:rPr>
                <w:rFonts w:ascii="Times New Roman" w:hAnsi="Times New Roman"/>
              </w:rPr>
              <w:t>. novembra</w:t>
            </w:r>
            <w:r w:rsidRPr="004D5C40">
              <w:rPr>
                <w:rFonts w:ascii="Times New Roman" w:hAnsi="Times New Roman"/>
              </w:rPr>
              <w:t xml:space="preserve"> 2009, ktorým sa zavádzajú výnimočné obchodné opatrenia pre krajiny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územia zúčastňujúce sa na procese stabilizácie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pristúpenia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Európskej únii</w:t>
            </w:r>
          </w:p>
        </w:tc>
      </w:tr>
      <w:tr w:rsidR="00806549" w:rsidRPr="004D5C40" w14:paraId="06D39468" w14:textId="77777777" w:rsidTr="00FC6A7B">
        <w:trPr>
          <w:trHeight w:val="499"/>
        </w:trPr>
        <w:tc>
          <w:tcPr>
            <w:tcW w:w="3686" w:type="dxa"/>
            <w:hideMark/>
          </w:tcPr>
          <w:p w14:paraId="2A2258A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hideMark/>
          </w:tcPr>
          <w:p w14:paraId="02AECBF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4AEB50B6" w14:textId="77777777" w:rsidTr="00FC6A7B">
        <w:trPr>
          <w:trHeight w:val="499"/>
        </w:trPr>
        <w:tc>
          <w:tcPr>
            <w:tcW w:w="3686" w:type="dxa"/>
            <w:hideMark/>
          </w:tcPr>
          <w:p w14:paraId="7DF10CC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hideMark/>
          </w:tcPr>
          <w:p w14:paraId="2385466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1D5FF28" w14:textId="77777777" w:rsidTr="00FC6A7B">
        <w:trPr>
          <w:trHeight w:val="702"/>
        </w:trPr>
        <w:tc>
          <w:tcPr>
            <w:tcW w:w="3686" w:type="dxa"/>
            <w:hideMark/>
          </w:tcPr>
          <w:p w14:paraId="408427C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hideMark/>
          </w:tcPr>
          <w:p w14:paraId="3125070F" w14:textId="77777777" w:rsidR="00806549" w:rsidRDefault="00333C4A" w:rsidP="00A07D62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A07D62">
              <w:rPr>
                <w:rFonts w:ascii="Times New Roman" w:hAnsi="Times New Roman"/>
              </w:rPr>
              <w:t>VNK</w:t>
            </w:r>
          </w:p>
          <w:p w14:paraId="1F261897" w14:textId="570B6C62" w:rsidR="00DF5A41" w:rsidRPr="00F57285" w:rsidRDefault="00DF5A41" w:rsidP="00DF5A41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Žiadosti sa predkladajú počas 7 kalendárnych dní mesiaca, ktorý predchádza začiatku obdobia platnosti colnej kvóty. </w:t>
            </w:r>
            <w:r w:rsidR="00B33EF8" w:rsidRPr="00922722">
              <w:rPr>
                <w:rFonts w:ascii="Times New Roman" w:hAnsi="Times New Roman"/>
                <w:b/>
                <w:bCs/>
              </w:rPr>
              <w:t xml:space="preserve">V decembri sa žiadosti nepredkladajú, predkladajú sa od 23.11 – 30. 11.  </w:t>
            </w:r>
          </w:p>
          <w:p w14:paraId="28F749C6" w14:textId="25B351E1" w:rsidR="00DF5A41" w:rsidRPr="004D5C40" w:rsidRDefault="00DF5A41" w:rsidP="00DF5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24EFCA2C" w14:textId="77777777" w:rsidTr="00FC6A7B">
        <w:trPr>
          <w:trHeight w:val="499"/>
        </w:trPr>
        <w:tc>
          <w:tcPr>
            <w:tcW w:w="3686" w:type="dxa"/>
            <w:hideMark/>
          </w:tcPr>
          <w:p w14:paraId="79AA6D4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hideMark/>
          </w:tcPr>
          <w:p w14:paraId="1A2F558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Určité živé zvieratá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určité mäso (mäso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 xml:space="preserve">mladého hovädzieho dobytka) </w:t>
            </w:r>
          </w:p>
        </w:tc>
      </w:tr>
      <w:tr w:rsidR="00806549" w:rsidRPr="004D5C40" w14:paraId="07DB6DF4" w14:textId="77777777" w:rsidTr="00FC6A7B">
        <w:trPr>
          <w:trHeight w:val="1305"/>
        </w:trPr>
        <w:tc>
          <w:tcPr>
            <w:tcW w:w="3686" w:type="dxa"/>
            <w:hideMark/>
          </w:tcPr>
          <w:p w14:paraId="1E2BB61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hideMark/>
          </w:tcPr>
          <w:p w14:paraId="0DF4EAA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Colné územie Kosova (Týmto označením nie sú dotknuté pozície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štatútu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označenie je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rezolúciou BR OSN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1244/1999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so stanoviskom Medzinárodného súdneho dvora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vyhláseniu nezávislosti Kosova.)</w:t>
            </w:r>
          </w:p>
        </w:tc>
      </w:tr>
      <w:tr w:rsidR="00806549" w:rsidRPr="004D5C40" w14:paraId="4152417D" w14:textId="77777777" w:rsidTr="00FC6A7B">
        <w:trPr>
          <w:trHeight w:val="702"/>
        </w:trPr>
        <w:tc>
          <w:tcPr>
            <w:tcW w:w="3686" w:type="dxa"/>
            <w:hideMark/>
          </w:tcPr>
          <w:p w14:paraId="0815D63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hideMark/>
          </w:tcPr>
          <w:p w14:paraId="48C82578" w14:textId="60EE19A2" w:rsidR="00806549" w:rsidRPr="004D5C40" w:rsidRDefault="00333C4A" w:rsidP="00B3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B33EF8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Vydávajúci orgán:</w:t>
            </w:r>
            <w:r w:rsidRPr="004D5C40">
              <w:rPr>
                <w:rFonts w:ascii="Times New Roman" w:hAnsi="Times New Roman"/>
              </w:rPr>
              <w:br/>
              <w:t>Kosovo (Týmto označením nie sú dotknuté pozície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štatútu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označenie je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rezolúciou BR OSN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1244/1999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so stanoviskom Medzinárodného súdneho dvora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vyhláseniu nezávislosti Kosova.)</w:t>
            </w:r>
          </w:p>
        </w:tc>
      </w:tr>
      <w:tr w:rsidR="00806549" w:rsidRPr="004D5C40" w14:paraId="4B9FA663" w14:textId="77777777" w:rsidTr="00FC6A7B">
        <w:trPr>
          <w:trHeight w:val="702"/>
        </w:trPr>
        <w:tc>
          <w:tcPr>
            <w:tcW w:w="3686" w:type="dxa"/>
            <w:hideMark/>
          </w:tcPr>
          <w:p w14:paraId="0BA72A8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hideMark/>
          </w:tcPr>
          <w:p w14:paraId="2717803F" w14:textId="529659BC" w:rsidR="00806549" w:rsidRPr="004D5C40" w:rsidRDefault="00333C4A" w:rsidP="00B33E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B33EF8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36678EE4" w14:textId="77777777" w:rsidTr="00FC6A7B">
        <w:trPr>
          <w:trHeight w:val="499"/>
        </w:trPr>
        <w:tc>
          <w:tcPr>
            <w:tcW w:w="3686" w:type="dxa"/>
            <w:hideMark/>
          </w:tcPr>
          <w:p w14:paraId="46BEF1F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26556DF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475 000 kg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hmotnosti jatočného tela</w:t>
            </w:r>
          </w:p>
        </w:tc>
      </w:tr>
      <w:tr w:rsidR="00806549" w:rsidRPr="004D5C40" w14:paraId="3F76E980" w14:textId="77777777" w:rsidTr="00FC6A7B">
        <w:trPr>
          <w:trHeight w:val="1002"/>
        </w:trPr>
        <w:tc>
          <w:tcPr>
            <w:tcW w:w="3686" w:type="dxa"/>
            <w:hideMark/>
          </w:tcPr>
          <w:p w14:paraId="3DE1A09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hideMark/>
          </w:tcPr>
          <w:p w14:paraId="13DA799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0102 29 51, ex 0102 29 59, ex 0102 29 91, ex 0102 29 99, ex 0201 10 00, ex 0201 20 20, ex 0201 20 30, ex 0201 2050</w:t>
            </w:r>
          </w:p>
        </w:tc>
      </w:tr>
      <w:tr w:rsidR="00806549" w:rsidRPr="004D5C40" w14:paraId="37965EEC" w14:textId="77777777" w:rsidTr="00FC6A7B">
        <w:trPr>
          <w:trHeight w:val="702"/>
        </w:trPr>
        <w:tc>
          <w:tcPr>
            <w:tcW w:w="3686" w:type="dxa"/>
            <w:hideMark/>
          </w:tcPr>
          <w:p w14:paraId="4FE898F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hideMark/>
          </w:tcPr>
          <w:p w14:paraId="2940D77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valorického</w:t>
            </w:r>
            <w:proofErr w:type="spellEnd"/>
            <w:r w:rsidRPr="004D5C40">
              <w:rPr>
                <w:rFonts w:ascii="Times New Roman" w:hAnsi="Times New Roman"/>
              </w:rPr>
              <w:t xml:space="preserve"> cla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špecifického cla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zmysle Spoločného colného sadzobníka</w:t>
            </w:r>
          </w:p>
        </w:tc>
      </w:tr>
      <w:tr w:rsidR="00806549" w:rsidRPr="004D5C40" w14:paraId="328B3BFF" w14:textId="77777777" w:rsidTr="00FC6A7B">
        <w:trPr>
          <w:trHeight w:val="499"/>
        </w:trPr>
        <w:tc>
          <w:tcPr>
            <w:tcW w:w="3686" w:type="dxa"/>
            <w:hideMark/>
          </w:tcPr>
          <w:p w14:paraId="1EC45F2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6E82FF5B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47B8DAE9" w14:textId="77777777" w:rsidTr="00FC6A7B">
        <w:trPr>
          <w:trHeight w:val="499"/>
        </w:trPr>
        <w:tc>
          <w:tcPr>
            <w:tcW w:w="3686" w:type="dxa"/>
            <w:hideMark/>
          </w:tcPr>
          <w:p w14:paraId="22897BE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387" w:type="dxa"/>
            <w:hideMark/>
          </w:tcPr>
          <w:p w14:paraId="0F62433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5C040570" w14:textId="77777777" w:rsidTr="00FC6A7B">
        <w:trPr>
          <w:trHeight w:val="1002"/>
        </w:trPr>
        <w:tc>
          <w:tcPr>
            <w:tcW w:w="3686" w:type="dxa"/>
            <w:hideMark/>
          </w:tcPr>
          <w:p w14:paraId="19B2FF4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hideMark/>
          </w:tcPr>
          <w:p w14:paraId="29ACA81A" w14:textId="77777777" w:rsidR="00E83E24" w:rsidRDefault="00E83E24" w:rsidP="00E83E24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5FB9B633" w14:textId="77777777" w:rsidR="00E83E24" w:rsidRPr="00805829" w:rsidRDefault="00E83E24" w:rsidP="00E83E24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728FAAAD" w14:textId="77777777" w:rsidR="00E83E24" w:rsidRPr="00805829" w:rsidRDefault="00E83E24" w:rsidP="00E83E24">
            <w:pPr>
              <w:pStyle w:val="Odsekzoznamu"/>
              <w:numPr>
                <w:ilvl w:val="0"/>
                <w:numId w:val="19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0C939B1F" w14:textId="77777777" w:rsidR="00E83E24" w:rsidRPr="00805829" w:rsidRDefault="00E83E24" w:rsidP="00E83E24">
            <w:pPr>
              <w:pStyle w:val="Odsekzoznamu"/>
              <w:numPr>
                <w:ilvl w:val="0"/>
                <w:numId w:val="19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15B2B9DF" w14:textId="77777777" w:rsidR="00E83E24" w:rsidRPr="00805829" w:rsidRDefault="00E83E24" w:rsidP="00E83E24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02F71597" w14:textId="0491700A" w:rsidR="00806549" w:rsidRPr="004D5C40" w:rsidRDefault="00E83E24" w:rsidP="00E83E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33844227" w14:textId="77777777" w:rsidTr="00FC6A7B">
        <w:trPr>
          <w:trHeight w:val="499"/>
        </w:trPr>
        <w:tc>
          <w:tcPr>
            <w:tcW w:w="3686" w:type="dxa"/>
            <w:hideMark/>
          </w:tcPr>
          <w:p w14:paraId="215193C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070AC174" w14:textId="2A465211" w:rsidR="00806549" w:rsidRDefault="00333C4A" w:rsidP="00BE707C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BE707C">
              <w:rPr>
                <w:rFonts w:ascii="Times New Roman" w:hAnsi="Times New Roman"/>
              </w:rPr>
              <w:t>VNK</w:t>
            </w:r>
            <w:r w:rsidR="00A65F77">
              <w:rPr>
                <w:rFonts w:ascii="Times New Roman" w:hAnsi="Times New Roman"/>
              </w:rPr>
              <w:t xml:space="preserve"> ods. 4</w:t>
            </w:r>
          </w:p>
          <w:p w14:paraId="2D7A2FD7" w14:textId="353D8CDC" w:rsidR="00A65F77" w:rsidRPr="00A65F77" w:rsidRDefault="00A65F77" w:rsidP="00A65F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 xml:space="preserve">latné odo dňa ich vydania do 23.59 hod. (bruselského času) 30. kalendárneho dňa nasledujúcom po poslednom dni platnosti osvedčení o pravosti, v prípade ktorých boli vydané. Uvedené obdobie platnosti nesmie prekročiť koniec obdobia platnosti colnej kvóty. </w:t>
            </w:r>
          </w:p>
          <w:p w14:paraId="519DF31B" w14:textId="071564E4" w:rsidR="000F5706" w:rsidRPr="004D5C40" w:rsidRDefault="000F5706" w:rsidP="00BE70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6203B509" w14:textId="77777777" w:rsidTr="00FC6A7B">
        <w:trPr>
          <w:trHeight w:val="499"/>
        </w:trPr>
        <w:tc>
          <w:tcPr>
            <w:tcW w:w="3686" w:type="dxa"/>
            <w:hideMark/>
          </w:tcPr>
          <w:p w14:paraId="73EAA8DB" w14:textId="3708EC9D" w:rsidR="00806549" w:rsidRPr="004D5C40" w:rsidRDefault="00333C4A" w:rsidP="00BE707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BE707C">
              <w:rPr>
                <w:rFonts w:ascii="Times New Roman" w:hAnsi="Times New Roman"/>
                <w:b/>
                <w:bCs/>
              </w:rPr>
              <w:t>vod licencie</w:t>
            </w:r>
          </w:p>
        </w:tc>
        <w:tc>
          <w:tcPr>
            <w:tcW w:w="5387" w:type="dxa"/>
            <w:hideMark/>
          </w:tcPr>
          <w:p w14:paraId="0C5CDFD5" w14:textId="78ED4B3B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414BB9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0E83B0CA" w14:textId="77777777" w:rsidTr="00FC6A7B">
        <w:trPr>
          <w:trHeight w:val="499"/>
        </w:trPr>
        <w:tc>
          <w:tcPr>
            <w:tcW w:w="3686" w:type="dxa"/>
            <w:hideMark/>
          </w:tcPr>
          <w:p w14:paraId="4344FF2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387" w:type="dxa"/>
            <w:hideMark/>
          </w:tcPr>
          <w:p w14:paraId="48FC34D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6136EE52" w14:textId="77777777" w:rsidTr="00FC6A7B">
        <w:trPr>
          <w:trHeight w:val="499"/>
        </w:trPr>
        <w:tc>
          <w:tcPr>
            <w:tcW w:w="3686" w:type="dxa"/>
            <w:hideMark/>
          </w:tcPr>
          <w:p w14:paraId="6D21EDF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hideMark/>
          </w:tcPr>
          <w:p w14:paraId="49B288C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00C7EB9" w14:textId="77777777" w:rsidTr="00FC6A7B">
        <w:trPr>
          <w:trHeight w:val="702"/>
        </w:trPr>
        <w:tc>
          <w:tcPr>
            <w:tcW w:w="3686" w:type="dxa"/>
            <w:hideMark/>
          </w:tcPr>
          <w:p w14:paraId="1361B56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2679F72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účely pridelenia týchto kvót 100 kg živej hmotnosti zodpovedá 50 kg hmotnosti jatočného tela</w:t>
            </w:r>
          </w:p>
        </w:tc>
      </w:tr>
    </w:tbl>
    <w:p w14:paraId="6A663EF8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58E55258" w14:textId="77777777" w:rsidTr="00311430">
        <w:trPr>
          <w:trHeight w:val="315"/>
        </w:trPr>
        <w:tc>
          <w:tcPr>
            <w:tcW w:w="3771" w:type="dxa"/>
            <w:hideMark/>
          </w:tcPr>
          <w:p w14:paraId="6F8AA00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11" w:type="dxa"/>
            <w:hideMark/>
          </w:tcPr>
          <w:p w14:paraId="342A615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09.4202</w:t>
            </w:r>
          </w:p>
        </w:tc>
      </w:tr>
      <w:tr w:rsidR="00806549" w:rsidRPr="004D5C40" w14:paraId="3E7E94F2" w14:textId="77777777" w:rsidTr="00311430">
        <w:trPr>
          <w:trHeight w:val="1290"/>
        </w:trPr>
        <w:tc>
          <w:tcPr>
            <w:tcW w:w="3771" w:type="dxa"/>
            <w:noWrap/>
            <w:hideMark/>
          </w:tcPr>
          <w:p w14:paraId="7094F0F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11" w:type="dxa"/>
            <w:hideMark/>
          </w:tcPr>
          <w:p w14:paraId="1CECAB9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Dohoda</w:t>
            </w:r>
            <w:r w:rsidRPr="004D5C40">
              <w:rPr>
                <w:rFonts w:ascii="Times New Roman" w:hAnsi="Times New Roman"/>
              </w:rPr>
              <w:t xml:space="preserve"> medzi Európskym spoločenstvom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Švajčiarskou konfederáciou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obchode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poľnohospodárskymi výrobkami, schválená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mene Spoločenstva rozhodnutím Rady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Komisie 2002/309/ES, </w:t>
            </w:r>
            <w:proofErr w:type="spellStart"/>
            <w:r w:rsidRPr="004D5C40">
              <w:rPr>
                <w:rFonts w:ascii="Times New Roman" w:hAnsi="Times New Roman"/>
              </w:rPr>
              <w:t>Euratom</w:t>
            </w:r>
            <w:proofErr w:type="spellEnd"/>
          </w:p>
        </w:tc>
      </w:tr>
      <w:tr w:rsidR="00806549" w:rsidRPr="004D5C40" w14:paraId="6F120A72" w14:textId="77777777" w:rsidTr="00311430">
        <w:trPr>
          <w:trHeight w:val="499"/>
        </w:trPr>
        <w:tc>
          <w:tcPr>
            <w:tcW w:w="3771" w:type="dxa"/>
            <w:hideMark/>
          </w:tcPr>
          <w:p w14:paraId="1924D56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11" w:type="dxa"/>
            <w:hideMark/>
          </w:tcPr>
          <w:p w14:paraId="351B302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029270FE" w14:textId="77777777" w:rsidTr="00311430">
        <w:trPr>
          <w:trHeight w:val="499"/>
        </w:trPr>
        <w:tc>
          <w:tcPr>
            <w:tcW w:w="3771" w:type="dxa"/>
            <w:hideMark/>
          </w:tcPr>
          <w:p w14:paraId="2227BAE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11" w:type="dxa"/>
            <w:hideMark/>
          </w:tcPr>
          <w:p w14:paraId="693A747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A916889" w14:textId="77777777" w:rsidTr="00311430">
        <w:trPr>
          <w:trHeight w:val="499"/>
        </w:trPr>
        <w:tc>
          <w:tcPr>
            <w:tcW w:w="3771" w:type="dxa"/>
            <w:hideMark/>
          </w:tcPr>
          <w:p w14:paraId="4705748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11" w:type="dxa"/>
            <w:hideMark/>
          </w:tcPr>
          <w:p w14:paraId="75C9A626" w14:textId="77777777" w:rsidR="00806549" w:rsidRDefault="00333C4A" w:rsidP="000E42E4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0E42E4">
              <w:rPr>
                <w:rFonts w:ascii="Times New Roman" w:hAnsi="Times New Roman"/>
              </w:rPr>
              <w:t>VNK</w:t>
            </w:r>
          </w:p>
          <w:p w14:paraId="37531D22" w14:textId="316F2B4F" w:rsidR="00653D70" w:rsidRPr="00866C1C" w:rsidRDefault="00653D70" w:rsidP="00312718">
            <w:pPr>
              <w:tabs>
                <w:tab w:val="left" w:pos="1701"/>
                <w:tab w:val="left" w:pos="3590"/>
              </w:tabs>
              <w:jc w:val="both"/>
              <w:rPr>
                <w:b/>
                <w:szCs w:val="24"/>
              </w:rPr>
            </w:pPr>
            <w:r>
              <w:rPr>
                <w:rFonts w:ascii="Times New Roman" w:hAnsi="Times New Roman"/>
              </w:rPr>
              <w:t xml:space="preserve">Žiadosti sa predkladajú počas 7 kalendárnych dní mesiaca, ktorý predchádza začiatku obdobia platnosti colnej kvóty. </w:t>
            </w:r>
            <w:r w:rsidR="00312718" w:rsidRPr="00922722">
              <w:rPr>
                <w:rFonts w:ascii="Times New Roman" w:hAnsi="Times New Roman"/>
                <w:b/>
                <w:bCs/>
              </w:rPr>
              <w:t xml:space="preserve">V decembri sa žiadosti nepredkladajú, predkladajú sa od 23.11 – 30. 11. </w:t>
            </w:r>
          </w:p>
        </w:tc>
      </w:tr>
      <w:tr w:rsidR="00806549" w:rsidRPr="004D5C40" w14:paraId="536BE911" w14:textId="77777777" w:rsidTr="00311430">
        <w:trPr>
          <w:trHeight w:val="2295"/>
        </w:trPr>
        <w:tc>
          <w:tcPr>
            <w:tcW w:w="3771" w:type="dxa"/>
            <w:hideMark/>
          </w:tcPr>
          <w:p w14:paraId="076418A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11" w:type="dxa"/>
            <w:hideMark/>
          </w:tcPr>
          <w:p w14:paraId="2613749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Sušené vykostené mäso: kusy mäsa zo stehennej časti hovädzieho dobytka vo veku minimálne 18 mesiacov,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neviditeľným </w:t>
            </w:r>
            <w:proofErr w:type="spellStart"/>
            <w:r w:rsidRPr="004D5C40">
              <w:rPr>
                <w:rFonts w:ascii="Times New Roman" w:hAnsi="Times New Roman"/>
              </w:rPr>
              <w:t>vnútrosvalovým</w:t>
            </w:r>
            <w:proofErr w:type="spellEnd"/>
            <w:r w:rsidRPr="004D5C40">
              <w:rPr>
                <w:rFonts w:ascii="Times New Roman" w:hAnsi="Times New Roman"/>
              </w:rPr>
              <w:t xml:space="preserve"> tukom (3 až 7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>)</w:t>
            </w:r>
            <w:r w:rsidR="004D5C40">
              <w:rPr>
                <w:rFonts w:ascii="Times New Roman" w:hAnsi="Times New Roman"/>
              </w:rPr>
              <w:t xml:space="preserve"> a s </w:t>
            </w:r>
            <w:r w:rsidRPr="004D5C40">
              <w:rPr>
                <w:rFonts w:ascii="Times New Roman" w:hAnsi="Times New Roman"/>
              </w:rPr>
              <w:t>pH medzi 5,4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6,0; solené, korenené, lisované, sušené iba čerstvým suchým vzduchom</w:t>
            </w:r>
            <w:r w:rsidR="004D5C40">
              <w:rPr>
                <w:rFonts w:ascii="Times New Roman" w:hAnsi="Times New Roman"/>
              </w:rPr>
              <w:t xml:space="preserve"> a s </w:t>
            </w:r>
            <w:r w:rsidRPr="004D5C40">
              <w:rPr>
                <w:rFonts w:ascii="Times New Roman" w:hAnsi="Times New Roman"/>
              </w:rPr>
              <w:t xml:space="preserve">rozvinutou ušľachtilou plesňou (výtrusy </w:t>
            </w:r>
            <w:proofErr w:type="spellStart"/>
            <w:r w:rsidRPr="004D5C40">
              <w:rPr>
                <w:rFonts w:ascii="Times New Roman" w:hAnsi="Times New Roman"/>
              </w:rPr>
              <w:t>mikrospopickej</w:t>
            </w:r>
            <w:proofErr w:type="spellEnd"/>
            <w:r w:rsidRPr="004D5C40">
              <w:rPr>
                <w:rFonts w:ascii="Times New Roman" w:hAnsi="Times New Roman"/>
              </w:rPr>
              <w:t xml:space="preserve"> huby). Hmotnosť konečného výrobku predstavuje 41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až 53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suroviny pred osolením</w:t>
            </w:r>
          </w:p>
        </w:tc>
      </w:tr>
      <w:tr w:rsidR="00806549" w:rsidRPr="004D5C40" w14:paraId="3D65F9A5" w14:textId="77777777" w:rsidTr="00311430">
        <w:trPr>
          <w:trHeight w:val="499"/>
        </w:trPr>
        <w:tc>
          <w:tcPr>
            <w:tcW w:w="3771" w:type="dxa"/>
            <w:hideMark/>
          </w:tcPr>
          <w:p w14:paraId="6DD91DD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11" w:type="dxa"/>
            <w:hideMark/>
          </w:tcPr>
          <w:p w14:paraId="3D59E9A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Švajčiarsko</w:t>
            </w:r>
          </w:p>
        </w:tc>
      </w:tr>
      <w:tr w:rsidR="00806549" w:rsidRPr="004D5C40" w14:paraId="73AA016D" w14:textId="77777777" w:rsidTr="00311430">
        <w:trPr>
          <w:trHeight w:val="1320"/>
        </w:trPr>
        <w:tc>
          <w:tcPr>
            <w:tcW w:w="3771" w:type="dxa"/>
            <w:hideMark/>
          </w:tcPr>
          <w:p w14:paraId="0C27157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11" w:type="dxa"/>
            <w:hideMark/>
          </w:tcPr>
          <w:p w14:paraId="526E7C79" w14:textId="53060F69" w:rsidR="00806549" w:rsidRPr="004D5C40" w:rsidRDefault="00333C4A" w:rsidP="0054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5436B1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 xml:space="preserve">Vydávajúci orgán: Office </w:t>
            </w:r>
            <w:proofErr w:type="spellStart"/>
            <w:r w:rsidRPr="004D5C40">
              <w:rPr>
                <w:rFonts w:ascii="Times New Roman" w:hAnsi="Times New Roman"/>
              </w:rPr>
              <w:t>fédéral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l’agriculture</w:t>
            </w:r>
            <w:proofErr w:type="spellEnd"/>
            <w:r w:rsidRPr="004D5C40">
              <w:rPr>
                <w:rFonts w:ascii="Times New Roman" w:hAnsi="Times New Roman"/>
              </w:rPr>
              <w:t>/</w:t>
            </w:r>
            <w:proofErr w:type="spellStart"/>
            <w:r w:rsidRPr="004D5C40">
              <w:rPr>
                <w:rFonts w:ascii="Times New Roman" w:hAnsi="Times New Roman"/>
              </w:rPr>
              <w:t>Bundesamt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für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Landwirtschaft</w:t>
            </w:r>
            <w:proofErr w:type="spellEnd"/>
            <w:r w:rsidRPr="004D5C40">
              <w:rPr>
                <w:rFonts w:ascii="Times New Roman" w:hAnsi="Times New Roman"/>
              </w:rPr>
              <w:t>/</w:t>
            </w:r>
            <w:proofErr w:type="spellStart"/>
            <w:r w:rsidRPr="004D5C40">
              <w:rPr>
                <w:rFonts w:ascii="Times New Roman" w:hAnsi="Times New Roman"/>
              </w:rPr>
              <w:t>Ufficio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federale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dell’agricoltura</w:t>
            </w:r>
            <w:proofErr w:type="spellEnd"/>
          </w:p>
        </w:tc>
      </w:tr>
      <w:tr w:rsidR="00806549" w:rsidRPr="004D5C40" w14:paraId="53670138" w14:textId="77777777" w:rsidTr="00311430">
        <w:trPr>
          <w:trHeight w:val="702"/>
        </w:trPr>
        <w:tc>
          <w:tcPr>
            <w:tcW w:w="3771" w:type="dxa"/>
            <w:hideMark/>
          </w:tcPr>
          <w:p w14:paraId="5C0599C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11" w:type="dxa"/>
            <w:hideMark/>
          </w:tcPr>
          <w:p w14:paraId="5DE91F6A" w14:textId="0212A830" w:rsidR="00806549" w:rsidRPr="004D5C40" w:rsidRDefault="00333C4A" w:rsidP="00C17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C178BA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637C9568" w14:textId="77777777" w:rsidTr="00311430">
        <w:trPr>
          <w:trHeight w:val="499"/>
        </w:trPr>
        <w:tc>
          <w:tcPr>
            <w:tcW w:w="3771" w:type="dxa"/>
            <w:hideMark/>
          </w:tcPr>
          <w:p w14:paraId="31A6A7C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11" w:type="dxa"/>
            <w:hideMark/>
          </w:tcPr>
          <w:p w14:paraId="617F160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1 200 000 kg</w:t>
            </w:r>
          </w:p>
        </w:tc>
      </w:tr>
      <w:tr w:rsidR="00806549" w:rsidRPr="004D5C40" w14:paraId="1A9E0BCD" w14:textId="77777777" w:rsidTr="00311430">
        <w:trPr>
          <w:trHeight w:val="499"/>
        </w:trPr>
        <w:tc>
          <w:tcPr>
            <w:tcW w:w="3771" w:type="dxa"/>
            <w:hideMark/>
          </w:tcPr>
          <w:p w14:paraId="3D7C9D9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11" w:type="dxa"/>
            <w:hideMark/>
          </w:tcPr>
          <w:p w14:paraId="70B63F0F" w14:textId="77777777" w:rsidR="00806549" w:rsidRPr="004D5C40" w:rsidRDefault="00622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0210 20 90</w:t>
            </w:r>
          </w:p>
        </w:tc>
      </w:tr>
      <w:tr w:rsidR="00806549" w:rsidRPr="004D5C40" w14:paraId="389CA6CD" w14:textId="77777777" w:rsidTr="00311430">
        <w:trPr>
          <w:trHeight w:val="499"/>
        </w:trPr>
        <w:tc>
          <w:tcPr>
            <w:tcW w:w="3771" w:type="dxa"/>
            <w:hideMark/>
          </w:tcPr>
          <w:p w14:paraId="3C3779E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11" w:type="dxa"/>
            <w:hideMark/>
          </w:tcPr>
          <w:p w14:paraId="374DA416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0 EUR</w:t>
            </w:r>
          </w:p>
        </w:tc>
      </w:tr>
      <w:tr w:rsidR="00806549" w:rsidRPr="004D5C40" w14:paraId="4342B155" w14:textId="77777777" w:rsidTr="00311430">
        <w:trPr>
          <w:trHeight w:val="499"/>
        </w:trPr>
        <w:tc>
          <w:tcPr>
            <w:tcW w:w="3771" w:type="dxa"/>
            <w:hideMark/>
          </w:tcPr>
          <w:p w14:paraId="6CB7D2E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11" w:type="dxa"/>
            <w:hideMark/>
          </w:tcPr>
          <w:p w14:paraId="6322A5E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67CE718" w14:textId="77777777" w:rsidTr="00311430">
        <w:trPr>
          <w:trHeight w:val="499"/>
        </w:trPr>
        <w:tc>
          <w:tcPr>
            <w:tcW w:w="3771" w:type="dxa"/>
            <w:hideMark/>
          </w:tcPr>
          <w:p w14:paraId="7099E8B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11" w:type="dxa"/>
            <w:hideMark/>
          </w:tcPr>
          <w:p w14:paraId="5B8272D9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142EB95C" w14:textId="77777777" w:rsidTr="004D5C40">
        <w:trPr>
          <w:trHeight w:val="632"/>
        </w:trPr>
        <w:tc>
          <w:tcPr>
            <w:tcW w:w="3771" w:type="dxa"/>
            <w:hideMark/>
          </w:tcPr>
          <w:p w14:paraId="70BA4BA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11" w:type="dxa"/>
            <w:hideMark/>
          </w:tcPr>
          <w:p w14:paraId="7185AE87" w14:textId="77777777" w:rsidR="00101EA1" w:rsidRDefault="00101EA1" w:rsidP="00101EA1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30855DC4" w14:textId="77777777" w:rsidR="00101EA1" w:rsidRPr="00805829" w:rsidRDefault="00101EA1" w:rsidP="00101EA1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076AF143" w14:textId="77777777" w:rsidR="00101EA1" w:rsidRPr="00805829" w:rsidRDefault="00101EA1" w:rsidP="00101EA1">
            <w:pPr>
              <w:pStyle w:val="Odsekzoznamu"/>
              <w:numPr>
                <w:ilvl w:val="0"/>
                <w:numId w:val="20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2CB64EA3" w14:textId="77777777" w:rsidR="00101EA1" w:rsidRPr="00805829" w:rsidRDefault="00101EA1" w:rsidP="00101EA1">
            <w:pPr>
              <w:pStyle w:val="Odsekzoznamu"/>
              <w:numPr>
                <w:ilvl w:val="0"/>
                <w:numId w:val="20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68F39F00" w14:textId="77777777" w:rsidR="00101EA1" w:rsidRPr="00805829" w:rsidRDefault="00101EA1" w:rsidP="00101EA1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35F50788" w14:textId="6527B065" w:rsidR="00806549" w:rsidRPr="004D5C40" w:rsidRDefault="00101EA1" w:rsidP="00101EA1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689F6FF4" w14:textId="77777777" w:rsidTr="00311430">
        <w:trPr>
          <w:trHeight w:val="499"/>
        </w:trPr>
        <w:tc>
          <w:tcPr>
            <w:tcW w:w="3771" w:type="dxa"/>
            <w:hideMark/>
          </w:tcPr>
          <w:p w14:paraId="5F89C6C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11" w:type="dxa"/>
            <w:hideMark/>
          </w:tcPr>
          <w:p w14:paraId="14D1EBB9" w14:textId="393E678A" w:rsidR="006160BA" w:rsidRDefault="00333C4A" w:rsidP="006160BA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101EA1">
              <w:rPr>
                <w:rFonts w:ascii="Times New Roman" w:hAnsi="Times New Roman"/>
              </w:rPr>
              <w:t>VNK</w:t>
            </w:r>
            <w:r w:rsidR="004C1A52">
              <w:rPr>
                <w:rFonts w:ascii="Times New Roman" w:hAnsi="Times New Roman"/>
              </w:rPr>
              <w:t xml:space="preserve"> ods. 4</w:t>
            </w:r>
          </w:p>
          <w:p w14:paraId="439C9225" w14:textId="53163217" w:rsidR="006160BA" w:rsidRPr="004D5C40" w:rsidRDefault="004C1A52" w:rsidP="005E3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 xml:space="preserve">latné odo dňa ich vydania do 23.59 hod. (bruselského času) 30. kalendárneho dňa nasledujúcom po poslednom dni platnosti osvedčení o pravosti, v prípade ktorých boli vydané. Uvedené obdobie platnosti nesmie prekročiť koniec obdobia platnosti colnej kvóty. </w:t>
            </w:r>
          </w:p>
        </w:tc>
      </w:tr>
      <w:tr w:rsidR="00806549" w:rsidRPr="004D5C40" w14:paraId="264179D5" w14:textId="77777777" w:rsidTr="00311430">
        <w:trPr>
          <w:trHeight w:val="499"/>
        </w:trPr>
        <w:tc>
          <w:tcPr>
            <w:tcW w:w="3771" w:type="dxa"/>
            <w:hideMark/>
          </w:tcPr>
          <w:p w14:paraId="4796CDAA" w14:textId="3BB1CCBE" w:rsidR="00806549" w:rsidRPr="004D5C40" w:rsidRDefault="00333C4A" w:rsidP="00101EA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101EA1">
              <w:rPr>
                <w:rFonts w:ascii="Times New Roman" w:hAnsi="Times New Roman"/>
                <w:b/>
                <w:bCs/>
              </w:rPr>
              <w:t>vod</w:t>
            </w:r>
            <w:r w:rsidRPr="004D5C40">
              <w:rPr>
                <w:rFonts w:ascii="Times New Roman" w:hAnsi="Times New Roman"/>
                <w:b/>
                <w:bCs/>
              </w:rPr>
              <w:t xml:space="preserve"> licencie</w:t>
            </w:r>
          </w:p>
        </w:tc>
        <w:tc>
          <w:tcPr>
            <w:tcW w:w="5511" w:type="dxa"/>
            <w:hideMark/>
          </w:tcPr>
          <w:p w14:paraId="7F5CCD6B" w14:textId="7C35E0B1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101EA1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6038918E" w14:textId="77777777" w:rsidTr="00311430">
        <w:trPr>
          <w:trHeight w:val="499"/>
        </w:trPr>
        <w:tc>
          <w:tcPr>
            <w:tcW w:w="3771" w:type="dxa"/>
            <w:hideMark/>
          </w:tcPr>
          <w:p w14:paraId="38EBB2E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511" w:type="dxa"/>
            <w:hideMark/>
          </w:tcPr>
          <w:p w14:paraId="453A14B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F42DE18" w14:textId="77777777" w:rsidTr="00311430">
        <w:trPr>
          <w:trHeight w:val="499"/>
        </w:trPr>
        <w:tc>
          <w:tcPr>
            <w:tcW w:w="3771" w:type="dxa"/>
            <w:hideMark/>
          </w:tcPr>
          <w:p w14:paraId="7534EAD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11" w:type="dxa"/>
            <w:hideMark/>
          </w:tcPr>
          <w:p w14:paraId="0A216C4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49E79A9" w14:textId="77777777" w:rsidTr="00311430">
        <w:trPr>
          <w:trHeight w:val="499"/>
        </w:trPr>
        <w:tc>
          <w:tcPr>
            <w:tcW w:w="3771" w:type="dxa"/>
            <w:hideMark/>
          </w:tcPr>
          <w:p w14:paraId="034F087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11" w:type="dxa"/>
            <w:noWrap/>
            <w:hideMark/>
          </w:tcPr>
          <w:p w14:paraId="0A03F36E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</w:tbl>
    <w:p w14:paraId="5EAE29CA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686"/>
        <w:gridCol w:w="3360"/>
        <w:gridCol w:w="2236"/>
      </w:tblGrid>
      <w:tr w:rsidR="00806549" w:rsidRPr="004D5C40" w14:paraId="151E7985" w14:textId="77777777" w:rsidTr="00876415">
        <w:trPr>
          <w:trHeight w:val="499"/>
        </w:trPr>
        <w:tc>
          <w:tcPr>
            <w:tcW w:w="3686" w:type="dxa"/>
            <w:hideMark/>
          </w:tcPr>
          <w:p w14:paraId="5A86206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96" w:type="dxa"/>
            <w:gridSpan w:val="2"/>
            <w:hideMark/>
          </w:tcPr>
          <w:p w14:paraId="66959FC0" w14:textId="55BB1964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09.4450</w:t>
            </w:r>
            <w:r w:rsidR="00136F21">
              <w:rPr>
                <w:rFonts w:ascii="Times New Roman" w:hAnsi="Times New Roman"/>
                <w:b/>
                <w:bCs/>
              </w:rPr>
              <w:t>-</w:t>
            </w:r>
            <w:r w:rsidR="00136F21" w:rsidRPr="00136F21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4477FE99" w14:textId="77777777" w:rsidTr="00876415">
        <w:trPr>
          <w:trHeight w:val="1320"/>
        </w:trPr>
        <w:tc>
          <w:tcPr>
            <w:tcW w:w="3686" w:type="dxa"/>
            <w:noWrap/>
            <w:hideMark/>
          </w:tcPr>
          <w:p w14:paraId="4D28A4F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96" w:type="dxa"/>
            <w:gridSpan w:val="2"/>
            <w:hideMark/>
          </w:tcPr>
          <w:p w14:paraId="2B4D02F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XXIV:6 GATT</w:t>
            </w:r>
          </w:p>
        </w:tc>
      </w:tr>
      <w:tr w:rsidR="00806549" w:rsidRPr="004D5C40" w14:paraId="17260842" w14:textId="77777777" w:rsidTr="00876415">
        <w:trPr>
          <w:trHeight w:val="499"/>
        </w:trPr>
        <w:tc>
          <w:tcPr>
            <w:tcW w:w="3686" w:type="dxa"/>
            <w:hideMark/>
          </w:tcPr>
          <w:p w14:paraId="4A6EFBE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96" w:type="dxa"/>
            <w:gridSpan w:val="2"/>
            <w:hideMark/>
          </w:tcPr>
          <w:p w14:paraId="1EC2182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31F589E2" w14:textId="77777777" w:rsidTr="00876415">
        <w:trPr>
          <w:trHeight w:val="499"/>
        </w:trPr>
        <w:tc>
          <w:tcPr>
            <w:tcW w:w="3686" w:type="dxa"/>
            <w:hideMark/>
          </w:tcPr>
          <w:p w14:paraId="29178F4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96" w:type="dxa"/>
            <w:gridSpan w:val="2"/>
            <w:hideMark/>
          </w:tcPr>
          <w:p w14:paraId="07DFDB8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6AD748A7" w14:textId="77777777" w:rsidTr="00876415">
        <w:trPr>
          <w:trHeight w:val="600"/>
        </w:trPr>
        <w:tc>
          <w:tcPr>
            <w:tcW w:w="3686" w:type="dxa"/>
            <w:hideMark/>
          </w:tcPr>
          <w:p w14:paraId="33B773A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96" w:type="dxa"/>
            <w:gridSpan w:val="2"/>
            <w:hideMark/>
          </w:tcPr>
          <w:p w14:paraId="5AFC5869" w14:textId="77777777" w:rsidR="00806549" w:rsidRDefault="00333C4A" w:rsidP="002E00C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2E00C3">
              <w:rPr>
                <w:rFonts w:ascii="Times New Roman" w:hAnsi="Times New Roman"/>
              </w:rPr>
              <w:t>VNK</w:t>
            </w:r>
          </w:p>
          <w:p w14:paraId="1FCA459A" w14:textId="74C03A71" w:rsidR="005A18E9" w:rsidRPr="00F57285" w:rsidRDefault="005A18E9" w:rsidP="005A18E9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Žiadosti sa predkladajú počas 7 kalendárnych dní mesiaca, ktorý predchádza začiatku obdobia platnosti colnej kvóty</w:t>
            </w:r>
            <w:r w:rsidR="009C5C88">
              <w:rPr>
                <w:rFonts w:ascii="Times New Roman" w:hAnsi="Times New Roman"/>
              </w:rPr>
              <w:t xml:space="preserve"> </w:t>
            </w:r>
            <w:r w:rsidR="009C5C88"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="009C5C88" w:rsidRPr="00F57285">
              <w:rPr>
                <w:rFonts w:ascii="Times New Roman" w:hAnsi="Times New Roman"/>
              </w:rPr>
              <w:t xml:space="preserve">   </w:t>
            </w:r>
            <w:r w:rsidRPr="00F57285">
              <w:rPr>
                <w:rFonts w:ascii="Times New Roman" w:hAnsi="Times New Roman"/>
              </w:rPr>
              <w:t xml:space="preserve"> </w:t>
            </w:r>
          </w:p>
          <w:p w14:paraId="1FDC8B43" w14:textId="14A4F376" w:rsidR="005A18E9" w:rsidRPr="005278AB" w:rsidRDefault="005A18E9" w:rsidP="005278AB">
            <w:pPr>
              <w:tabs>
                <w:tab w:val="left" w:pos="1701"/>
                <w:tab w:val="left" w:pos="3590"/>
              </w:tabs>
              <w:ind w:left="360"/>
              <w:jc w:val="both"/>
              <w:rPr>
                <w:szCs w:val="24"/>
              </w:rPr>
            </w:pPr>
          </w:p>
        </w:tc>
      </w:tr>
      <w:tr w:rsidR="00806549" w:rsidRPr="004D5C40" w14:paraId="094133B9" w14:textId="77777777" w:rsidTr="00876415">
        <w:trPr>
          <w:trHeight w:val="3180"/>
        </w:trPr>
        <w:tc>
          <w:tcPr>
            <w:tcW w:w="3686" w:type="dxa"/>
            <w:hideMark/>
          </w:tcPr>
          <w:p w14:paraId="600B1B2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96" w:type="dxa"/>
            <w:gridSpan w:val="2"/>
            <w:hideMark/>
          </w:tcPr>
          <w:p w14:paraId="251DF4B3" w14:textId="0DC35ABC" w:rsidR="00806549" w:rsidRPr="004D5C40" w:rsidRDefault="002A6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3AB">
              <w:rPr>
                <w:rFonts w:ascii="Times New Roman" w:hAnsi="Times New Roman"/>
              </w:rPr>
              <w:t>Vykostené hovädzie mäso vysokej kvality, ktoré zodpovedá tejto definícii: „Vybrané hovädzie kusy z volov, mladých volov alebo jalovíc, ktoré boli po odstavení chované výlučne na pastve. Jatočné telá volov a mladých volov s vysokou hmotnosťou sa zatrieďujú do kategórií „A“, „B“ alebo „C“. Jatočné telá mladých volov s nízkou hmotnosťou a jatočné telá jalovíc sa zatrieďujú do kategórií „A“ alebo „B“ podľa úradnej klasifikácie jatočných tiel zavedenej príslušným orgánom Argentínskej republiky.“</w:t>
            </w:r>
          </w:p>
        </w:tc>
      </w:tr>
      <w:tr w:rsidR="00806549" w:rsidRPr="004D5C40" w14:paraId="17A56110" w14:textId="77777777" w:rsidTr="00876415">
        <w:trPr>
          <w:trHeight w:val="499"/>
        </w:trPr>
        <w:tc>
          <w:tcPr>
            <w:tcW w:w="3686" w:type="dxa"/>
            <w:hideMark/>
          </w:tcPr>
          <w:p w14:paraId="2569F8A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96" w:type="dxa"/>
            <w:gridSpan w:val="2"/>
            <w:hideMark/>
          </w:tcPr>
          <w:p w14:paraId="6D7409B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Argentína</w:t>
            </w:r>
          </w:p>
        </w:tc>
      </w:tr>
      <w:tr w:rsidR="001D210C" w:rsidRPr="004D5C40" w14:paraId="77FCBBBB" w14:textId="77777777" w:rsidTr="00876415">
        <w:trPr>
          <w:trHeight w:val="1305"/>
        </w:trPr>
        <w:tc>
          <w:tcPr>
            <w:tcW w:w="3686" w:type="dxa"/>
            <w:hideMark/>
          </w:tcPr>
          <w:p w14:paraId="3E89637A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96" w:type="dxa"/>
            <w:gridSpan w:val="2"/>
            <w:hideMark/>
          </w:tcPr>
          <w:p w14:paraId="37BA0FCB" w14:textId="2466BF76" w:rsidR="001D210C" w:rsidRPr="004D5C40" w:rsidRDefault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3AB">
              <w:rPr>
                <w:rFonts w:ascii="Times New Roman" w:hAnsi="Times New Roman"/>
              </w:rPr>
              <w:t xml:space="preserve">Áno. Osvedčenie o pravosti, ktorého vzor je stanovený v prílohe XIV k </w:t>
            </w:r>
            <w:r>
              <w:rPr>
                <w:rFonts w:ascii="Times New Roman" w:hAnsi="Times New Roman"/>
              </w:rPr>
              <w:t>VNK</w:t>
            </w:r>
            <w:r w:rsidRPr="002A63AB">
              <w:rPr>
                <w:rFonts w:ascii="Times New Roman" w:hAnsi="Times New Roman"/>
              </w:rPr>
              <w:t xml:space="preserve">. Vydávajúci orgán: </w:t>
            </w:r>
            <w:proofErr w:type="spellStart"/>
            <w:r w:rsidRPr="002A63AB">
              <w:rPr>
                <w:rFonts w:ascii="Times New Roman" w:hAnsi="Times New Roman"/>
              </w:rPr>
              <w:t>Ministerio</w:t>
            </w:r>
            <w:proofErr w:type="spellEnd"/>
            <w:r w:rsidRPr="002A63AB">
              <w:rPr>
                <w:rFonts w:ascii="Times New Roman" w:hAnsi="Times New Roman"/>
              </w:rPr>
              <w:t xml:space="preserve"> de </w:t>
            </w:r>
            <w:proofErr w:type="spellStart"/>
            <w:r w:rsidRPr="002A63AB">
              <w:rPr>
                <w:rFonts w:ascii="Times New Roman" w:hAnsi="Times New Roman"/>
              </w:rPr>
              <w:t>Agricultura</w:t>
            </w:r>
            <w:proofErr w:type="spellEnd"/>
            <w:r w:rsidRPr="002A63AB">
              <w:rPr>
                <w:rFonts w:ascii="Times New Roman" w:hAnsi="Times New Roman"/>
              </w:rPr>
              <w:t xml:space="preserve">, </w:t>
            </w:r>
            <w:proofErr w:type="spellStart"/>
            <w:r w:rsidRPr="002A63AB">
              <w:rPr>
                <w:rFonts w:ascii="Times New Roman" w:hAnsi="Times New Roman"/>
              </w:rPr>
              <w:t>Ganadería</w:t>
            </w:r>
            <w:proofErr w:type="spellEnd"/>
            <w:r w:rsidRPr="002A63AB">
              <w:rPr>
                <w:rFonts w:ascii="Times New Roman" w:hAnsi="Times New Roman"/>
              </w:rPr>
              <w:t xml:space="preserve"> y </w:t>
            </w:r>
            <w:proofErr w:type="spellStart"/>
            <w:r w:rsidRPr="002A63AB">
              <w:rPr>
                <w:rFonts w:ascii="Times New Roman" w:hAnsi="Times New Roman"/>
              </w:rPr>
              <w:t>Pesca</w:t>
            </w:r>
            <w:proofErr w:type="spellEnd"/>
            <w:r w:rsidRPr="002A63AB">
              <w:rPr>
                <w:rFonts w:ascii="Times New Roman" w:hAnsi="Times New Roman"/>
              </w:rPr>
              <w:t>.“</w:t>
            </w:r>
          </w:p>
        </w:tc>
      </w:tr>
      <w:tr w:rsidR="001D210C" w:rsidRPr="004D5C40" w14:paraId="54792F0C" w14:textId="77777777" w:rsidTr="00876415">
        <w:trPr>
          <w:trHeight w:val="702"/>
        </w:trPr>
        <w:tc>
          <w:tcPr>
            <w:tcW w:w="3686" w:type="dxa"/>
            <w:hideMark/>
          </w:tcPr>
          <w:p w14:paraId="35BADEBC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96" w:type="dxa"/>
            <w:gridSpan w:val="2"/>
            <w:hideMark/>
          </w:tcPr>
          <w:p w14:paraId="5CFF980E" w14:textId="33FA1D20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Áno. Osvedčenie o pravosti, ktorého vzor je uvedený v prílohe XIV k VNK.</w:t>
            </w:r>
          </w:p>
        </w:tc>
      </w:tr>
      <w:tr w:rsidR="001D210C" w:rsidRPr="004D5C40" w14:paraId="58D07561" w14:textId="77777777" w:rsidTr="00876415">
        <w:trPr>
          <w:trHeight w:val="499"/>
        </w:trPr>
        <w:tc>
          <w:tcPr>
            <w:tcW w:w="3686" w:type="dxa"/>
            <w:hideMark/>
          </w:tcPr>
          <w:p w14:paraId="480EB0A8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96" w:type="dxa"/>
            <w:gridSpan w:val="2"/>
            <w:hideMark/>
          </w:tcPr>
          <w:p w14:paraId="769BF9F0" w14:textId="6FA4A90E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29 389 000 </w:t>
            </w:r>
            <w:r w:rsidRPr="004D5C40">
              <w:rPr>
                <w:rFonts w:ascii="Times New Roman" w:hAnsi="Times New Roman"/>
              </w:rPr>
              <w:t>kg vykosteného hovädzieho mäsa</w:t>
            </w:r>
          </w:p>
        </w:tc>
      </w:tr>
      <w:tr w:rsidR="001D210C" w:rsidRPr="004D5C40" w14:paraId="67657BC6" w14:textId="77777777" w:rsidTr="00876415">
        <w:trPr>
          <w:trHeight w:val="499"/>
        </w:trPr>
        <w:tc>
          <w:tcPr>
            <w:tcW w:w="3686" w:type="dxa"/>
            <w:hideMark/>
          </w:tcPr>
          <w:p w14:paraId="5033FA8E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96" w:type="dxa"/>
            <w:gridSpan w:val="2"/>
            <w:hideMark/>
          </w:tcPr>
          <w:p w14:paraId="751FFE23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30 00, ex 0206 10 95</w:t>
            </w:r>
          </w:p>
        </w:tc>
      </w:tr>
      <w:tr w:rsidR="001D210C" w:rsidRPr="004D5C40" w14:paraId="58360CBD" w14:textId="77777777" w:rsidTr="00876415">
        <w:trPr>
          <w:trHeight w:val="499"/>
        </w:trPr>
        <w:tc>
          <w:tcPr>
            <w:tcW w:w="3686" w:type="dxa"/>
            <w:hideMark/>
          </w:tcPr>
          <w:p w14:paraId="3B4A4CE5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3360" w:type="dxa"/>
            <w:tcBorders>
              <w:right w:val="nil"/>
            </w:tcBorders>
            <w:hideMark/>
          </w:tcPr>
          <w:p w14:paraId="2C74D199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>
              <w:rPr>
                <w:rFonts w:ascii="Times New Roman" w:hAnsi="Times New Roman"/>
              </w:rPr>
              <w:t> %</w:t>
            </w:r>
          </w:p>
        </w:tc>
        <w:tc>
          <w:tcPr>
            <w:tcW w:w="2236" w:type="dxa"/>
            <w:tcBorders>
              <w:left w:val="nil"/>
            </w:tcBorders>
            <w:hideMark/>
          </w:tcPr>
          <w:p w14:paraId="18999D59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 </w:t>
            </w:r>
          </w:p>
        </w:tc>
      </w:tr>
      <w:tr w:rsidR="001D210C" w:rsidRPr="004D5C40" w14:paraId="7764F137" w14:textId="77777777" w:rsidTr="00876415">
        <w:trPr>
          <w:trHeight w:val="499"/>
        </w:trPr>
        <w:tc>
          <w:tcPr>
            <w:tcW w:w="3686" w:type="dxa"/>
            <w:hideMark/>
          </w:tcPr>
          <w:p w14:paraId="2C938B59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96" w:type="dxa"/>
            <w:gridSpan w:val="2"/>
            <w:hideMark/>
          </w:tcPr>
          <w:p w14:paraId="3355A342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1D210C" w:rsidRPr="004D5C40" w14:paraId="006301C5" w14:textId="77777777" w:rsidTr="00876415">
        <w:trPr>
          <w:trHeight w:val="499"/>
        </w:trPr>
        <w:tc>
          <w:tcPr>
            <w:tcW w:w="3686" w:type="dxa"/>
            <w:hideMark/>
          </w:tcPr>
          <w:p w14:paraId="7686CDCD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96" w:type="dxa"/>
            <w:gridSpan w:val="2"/>
            <w:hideMark/>
          </w:tcPr>
          <w:p w14:paraId="2C92375F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1D210C" w:rsidRPr="004D5C40" w14:paraId="14D7C6A6" w14:textId="77777777" w:rsidTr="00876415">
        <w:trPr>
          <w:trHeight w:val="300"/>
        </w:trPr>
        <w:tc>
          <w:tcPr>
            <w:tcW w:w="3686" w:type="dxa"/>
            <w:vMerge w:val="restart"/>
            <w:hideMark/>
          </w:tcPr>
          <w:p w14:paraId="71479644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96" w:type="dxa"/>
            <w:gridSpan w:val="2"/>
            <w:vMerge w:val="restart"/>
            <w:hideMark/>
          </w:tcPr>
          <w:p w14:paraId="5803D14C" w14:textId="77777777" w:rsidR="001D210C" w:rsidRDefault="001D210C" w:rsidP="001D210C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258130D2" w14:textId="77777777" w:rsidR="001D210C" w:rsidRPr="00805829" w:rsidRDefault="001D210C" w:rsidP="001D210C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683AA474" w14:textId="77777777" w:rsidR="001D210C" w:rsidRPr="00805829" w:rsidRDefault="001D210C" w:rsidP="001D210C">
            <w:pPr>
              <w:pStyle w:val="Odsekzoznamu"/>
              <w:numPr>
                <w:ilvl w:val="0"/>
                <w:numId w:val="21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2CC3F0E0" w14:textId="77777777" w:rsidR="001D210C" w:rsidRPr="00805829" w:rsidRDefault="001D210C" w:rsidP="001D210C">
            <w:pPr>
              <w:pStyle w:val="Odsekzoznamu"/>
              <w:numPr>
                <w:ilvl w:val="0"/>
                <w:numId w:val="21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73FC8914" w14:textId="77777777" w:rsidR="001D210C" w:rsidRPr="00805829" w:rsidRDefault="001D210C" w:rsidP="001D210C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625C9548" w14:textId="3A23BDF3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1D210C" w:rsidRPr="004D5C40" w14:paraId="6B07310A" w14:textId="77777777" w:rsidTr="00876415">
        <w:trPr>
          <w:trHeight w:val="553"/>
        </w:trPr>
        <w:tc>
          <w:tcPr>
            <w:tcW w:w="3686" w:type="dxa"/>
            <w:vMerge/>
            <w:hideMark/>
          </w:tcPr>
          <w:p w14:paraId="34EC7977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96" w:type="dxa"/>
            <w:gridSpan w:val="2"/>
            <w:vMerge/>
            <w:hideMark/>
          </w:tcPr>
          <w:p w14:paraId="6EFC95AE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0C" w:rsidRPr="004D5C40" w14:paraId="01C7AC34" w14:textId="77777777" w:rsidTr="00876415">
        <w:trPr>
          <w:trHeight w:val="499"/>
        </w:trPr>
        <w:tc>
          <w:tcPr>
            <w:tcW w:w="3686" w:type="dxa"/>
            <w:hideMark/>
          </w:tcPr>
          <w:p w14:paraId="0DF13E27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96" w:type="dxa"/>
            <w:gridSpan w:val="2"/>
            <w:hideMark/>
          </w:tcPr>
          <w:p w14:paraId="76E829D8" w14:textId="40F22AD6" w:rsidR="001D210C" w:rsidRDefault="001D210C" w:rsidP="001D210C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>
              <w:rPr>
                <w:rFonts w:ascii="Times New Roman" w:hAnsi="Times New Roman"/>
              </w:rPr>
              <w:t>VNK ods. 4</w:t>
            </w:r>
          </w:p>
          <w:p w14:paraId="7AEA18D5" w14:textId="2850D456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1D210C" w:rsidRPr="004D5C40" w14:paraId="7E83C79C" w14:textId="77777777" w:rsidTr="00876415">
        <w:trPr>
          <w:trHeight w:val="499"/>
        </w:trPr>
        <w:tc>
          <w:tcPr>
            <w:tcW w:w="3686" w:type="dxa"/>
            <w:hideMark/>
          </w:tcPr>
          <w:p w14:paraId="6425EE14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Prenosnosť licencie</w:t>
            </w:r>
          </w:p>
        </w:tc>
        <w:tc>
          <w:tcPr>
            <w:tcW w:w="5596" w:type="dxa"/>
            <w:gridSpan w:val="2"/>
            <w:hideMark/>
          </w:tcPr>
          <w:p w14:paraId="1E2B4F09" w14:textId="2DEE6AD9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>
              <w:rPr>
                <w:rFonts w:ascii="Times New Roman" w:hAnsi="Times New Roman"/>
              </w:rPr>
              <w:t>, čl.7 DNK</w:t>
            </w:r>
            <w:r w:rsidRPr="004D5C40">
              <w:rPr>
                <w:rFonts w:ascii="Times New Roman" w:hAnsi="Times New Roman"/>
              </w:rPr>
              <w:t xml:space="preserve"> </w:t>
            </w:r>
          </w:p>
        </w:tc>
      </w:tr>
      <w:tr w:rsidR="001D210C" w:rsidRPr="004D5C40" w14:paraId="1549F77F" w14:textId="77777777" w:rsidTr="00876415">
        <w:trPr>
          <w:trHeight w:val="499"/>
        </w:trPr>
        <w:tc>
          <w:tcPr>
            <w:tcW w:w="3686" w:type="dxa"/>
            <w:hideMark/>
          </w:tcPr>
          <w:p w14:paraId="208DA67B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596" w:type="dxa"/>
            <w:gridSpan w:val="2"/>
            <w:hideMark/>
          </w:tcPr>
          <w:p w14:paraId="75388B6E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1D210C" w:rsidRPr="004D5C40" w14:paraId="43676D44" w14:textId="77777777" w:rsidTr="00876415">
        <w:trPr>
          <w:trHeight w:val="499"/>
        </w:trPr>
        <w:tc>
          <w:tcPr>
            <w:tcW w:w="3686" w:type="dxa"/>
            <w:hideMark/>
          </w:tcPr>
          <w:p w14:paraId="51A8726A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  <w:hideMark/>
          </w:tcPr>
          <w:p w14:paraId="463A3DF3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1D210C" w:rsidRPr="004D5C40" w14:paraId="7FB7D159" w14:textId="77777777" w:rsidTr="00876415">
        <w:trPr>
          <w:trHeight w:val="960"/>
        </w:trPr>
        <w:tc>
          <w:tcPr>
            <w:tcW w:w="3686" w:type="dxa"/>
            <w:hideMark/>
          </w:tcPr>
          <w:p w14:paraId="71D7A94F" w14:textId="77777777" w:rsidR="001D210C" w:rsidRPr="004D5C40" w:rsidRDefault="001D210C" w:rsidP="001D21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Osobitné podmienky </w:t>
            </w:r>
          </w:p>
        </w:tc>
        <w:tc>
          <w:tcPr>
            <w:tcW w:w="5596" w:type="dxa"/>
            <w:gridSpan w:val="2"/>
            <w:tcBorders>
              <w:bottom w:val="single" w:sz="4" w:space="0" w:color="auto"/>
            </w:tcBorders>
            <w:hideMark/>
          </w:tcPr>
          <w:p w14:paraId="79873335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  <w:p w14:paraId="52C46DAA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</w:p>
          <w:p w14:paraId="54B004DF" w14:textId="77777777" w:rsidR="001D210C" w:rsidRPr="004D5C40" w:rsidRDefault="001D210C" w:rsidP="001D2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 informáciám na etikete možno doplniť označenie „hovädzie mäso vysokej kvality“.</w:t>
            </w:r>
          </w:p>
        </w:tc>
      </w:tr>
    </w:tbl>
    <w:p w14:paraId="49E74A94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2EAB723A" w14:textId="77777777" w:rsidTr="003E5174">
        <w:trPr>
          <w:trHeight w:val="499"/>
        </w:trPr>
        <w:tc>
          <w:tcPr>
            <w:tcW w:w="3771" w:type="dxa"/>
            <w:hideMark/>
          </w:tcPr>
          <w:p w14:paraId="4924E45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11" w:type="dxa"/>
            <w:hideMark/>
          </w:tcPr>
          <w:p w14:paraId="27597A09" w14:textId="3D224198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09.4451</w:t>
            </w:r>
            <w:r w:rsidR="00036E45">
              <w:rPr>
                <w:rFonts w:ascii="Times New Roman" w:hAnsi="Times New Roman"/>
                <w:b/>
                <w:bCs/>
              </w:rPr>
              <w:t>-</w:t>
            </w:r>
            <w:r w:rsidR="00036E45" w:rsidRPr="00036E45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0679C20E" w14:textId="77777777" w:rsidTr="003E5174">
        <w:trPr>
          <w:trHeight w:val="1183"/>
        </w:trPr>
        <w:tc>
          <w:tcPr>
            <w:tcW w:w="3771" w:type="dxa"/>
            <w:hideMark/>
          </w:tcPr>
          <w:p w14:paraId="0249F57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11" w:type="dxa"/>
            <w:hideMark/>
          </w:tcPr>
          <w:p w14:paraId="6A597F69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XXIV:6 GATT</w:t>
            </w:r>
          </w:p>
        </w:tc>
      </w:tr>
      <w:tr w:rsidR="00806549" w:rsidRPr="004D5C40" w14:paraId="24499D7E" w14:textId="77777777" w:rsidTr="003E5174">
        <w:trPr>
          <w:trHeight w:val="499"/>
        </w:trPr>
        <w:tc>
          <w:tcPr>
            <w:tcW w:w="3771" w:type="dxa"/>
            <w:hideMark/>
          </w:tcPr>
          <w:p w14:paraId="0816549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11" w:type="dxa"/>
            <w:hideMark/>
          </w:tcPr>
          <w:p w14:paraId="5BB75BC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1E5FE7D3" w14:textId="77777777" w:rsidTr="003E5174">
        <w:trPr>
          <w:trHeight w:val="499"/>
        </w:trPr>
        <w:tc>
          <w:tcPr>
            <w:tcW w:w="3771" w:type="dxa"/>
            <w:hideMark/>
          </w:tcPr>
          <w:p w14:paraId="372BB25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11" w:type="dxa"/>
            <w:hideMark/>
          </w:tcPr>
          <w:p w14:paraId="22652C4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1382812F" w14:textId="77777777" w:rsidTr="003E5174">
        <w:trPr>
          <w:trHeight w:val="499"/>
        </w:trPr>
        <w:tc>
          <w:tcPr>
            <w:tcW w:w="3771" w:type="dxa"/>
            <w:hideMark/>
          </w:tcPr>
          <w:p w14:paraId="604D493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11" w:type="dxa"/>
            <w:hideMark/>
          </w:tcPr>
          <w:p w14:paraId="1E7383E8" w14:textId="77777777" w:rsidR="004B0015" w:rsidRDefault="00333C4A" w:rsidP="00704ED9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704ED9">
              <w:rPr>
                <w:rFonts w:ascii="Times New Roman" w:hAnsi="Times New Roman"/>
              </w:rPr>
              <w:t>VNK</w:t>
            </w:r>
            <w:r w:rsidR="004B0015">
              <w:rPr>
                <w:rFonts w:ascii="Times New Roman" w:hAnsi="Times New Roman"/>
              </w:rPr>
              <w:t xml:space="preserve"> </w:t>
            </w:r>
          </w:p>
          <w:p w14:paraId="10B070BE" w14:textId="77777777" w:rsidR="00BB127D" w:rsidRDefault="004B0015" w:rsidP="00D41075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Žiadosti sa predkladajú počas 7 kalendárnych dní mesiaca, ktorý predchádza začiatku obdobia platnosti colnej kvóty </w:t>
            </w: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</w:p>
          <w:p w14:paraId="0FFDB7D8" w14:textId="41B32572" w:rsidR="00806549" w:rsidRPr="004D5C40" w:rsidRDefault="004B0015" w:rsidP="00D41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7285">
              <w:rPr>
                <w:rFonts w:ascii="Times New Roman" w:hAnsi="Times New Roman"/>
              </w:rPr>
              <w:t xml:space="preserve">   </w:t>
            </w:r>
          </w:p>
        </w:tc>
      </w:tr>
      <w:tr w:rsidR="00806549" w:rsidRPr="004D5C40" w14:paraId="337FDC7E" w14:textId="77777777" w:rsidTr="003E5174">
        <w:trPr>
          <w:trHeight w:val="3079"/>
        </w:trPr>
        <w:tc>
          <w:tcPr>
            <w:tcW w:w="3771" w:type="dxa"/>
            <w:hideMark/>
          </w:tcPr>
          <w:p w14:paraId="10A2A5E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11" w:type="dxa"/>
            <w:hideMark/>
          </w:tcPr>
          <w:p w14:paraId="4AC2F00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Mäso vysokej kvality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 chladené alebo mrazené, ktoré zodpovedá tejto definícii: „Vybrané kusy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jatočných tiel volov alebo jalovíc, ktoré boli zatriedené do jednej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týchto úradných kategórií „Y“, „YS“, „YG“, „YGS“, „YP“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„YPS“ podľa AUS-MEAT </w:t>
            </w:r>
            <w:proofErr w:type="spellStart"/>
            <w:r w:rsidRPr="004D5C40">
              <w:rPr>
                <w:rFonts w:ascii="Times New Roman" w:hAnsi="Times New Roman"/>
              </w:rPr>
              <w:t>Australia</w:t>
            </w:r>
            <w:proofErr w:type="spellEnd"/>
            <w:r w:rsidRPr="004D5C40">
              <w:rPr>
                <w:rFonts w:ascii="Times New Roman" w:hAnsi="Times New Roman"/>
              </w:rPr>
              <w:t>. Farba hovädzieho mäsa musí zodpovedať referenčným normám AUS-MEAT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farbe mäsa 1 B až 4, farba tuku referenčným normám AUS-MEAT 0 až 4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hrúbka tuku (meraná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mieste P8) triedam pretučnenosti AUS-MEAT 2 až 5“</w:t>
            </w:r>
          </w:p>
        </w:tc>
      </w:tr>
      <w:tr w:rsidR="00806549" w:rsidRPr="004D5C40" w14:paraId="3C1793A1" w14:textId="77777777" w:rsidTr="003E5174">
        <w:trPr>
          <w:trHeight w:val="499"/>
        </w:trPr>
        <w:tc>
          <w:tcPr>
            <w:tcW w:w="3771" w:type="dxa"/>
            <w:hideMark/>
          </w:tcPr>
          <w:p w14:paraId="4B3AA95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11" w:type="dxa"/>
            <w:hideMark/>
          </w:tcPr>
          <w:p w14:paraId="247F20B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Austrália</w:t>
            </w:r>
          </w:p>
        </w:tc>
      </w:tr>
      <w:tr w:rsidR="00806549" w:rsidRPr="004D5C40" w14:paraId="60A67059" w14:textId="77777777" w:rsidTr="003E5174">
        <w:trPr>
          <w:trHeight w:val="1046"/>
        </w:trPr>
        <w:tc>
          <w:tcPr>
            <w:tcW w:w="3771" w:type="dxa"/>
            <w:hideMark/>
          </w:tcPr>
          <w:p w14:paraId="6F875E5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11" w:type="dxa"/>
            <w:hideMark/>
          </w:tcPr>
          <w:p w14:paraId="373AAA5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  <w:r w:rsidRPr="004D5C40">
              <w:rPr>
                <w:rFonts w:ascii="Times New Roman" w:hAnsi="Times New Roman"/>
              </w:rPr>
              <w:br/>
              <w:t>Vydávajúci orgán:</w:t>
            </w:r>
            <w:r w:rsidR="004D5C40" w:rsidRPr="004D5C40">
              <w:rPr>
                <w:rFonts w:ascii="Times New Roman" w:hAnsi="Times New Roman"/>
              </w:rPr>
              <w:t xml:space="preserve"> </w:t>
            </w:r>
            <w:r w:rsidRPr="004D5C40">
              <w:rPr>
                <w:rFonts w:ascii="Times New Roman" w:hAnsi="Times New Roman"/>
              </w:rPr>
              <w:t xml:space="preserve">Department of </w:t>
            </w:r>
            <w:proofErr w:type="spellStart"/>
            <w:r w:rsidRPr="004D5C40">
              <w:rPr>
                <w:rFonts w:ascii="Times New Roman" w:hAnsi="Times New Roman"/>
              </w:rPr>
              <w:t>Agriculture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Fisheries</w:t>
            </w:r>
            <w:proofErr w:type="spellEnd"/>
            <w:r w:rsidRPr="004D5C40">
              <w:rPr>
                <w:rFonts w:ascii="Times New Roman" w:hAnsi="Times New Roman"/>
              </w:rPr>
              <w:t xml:space="preserve">, and </w:t>
            </w:r>
            <w:proofErr w:type="spellStart"/>
            <w:r w:rsidRPr="004D5C40">
              <w:rPr>
                <w:rFonts w:ascii="Times New Roman" w:hAnsi="Times New Roman"/>
              </w:rPr>
              <w:t>Forestry</w:t>
            </w:r>
            <w:proofErr w:type="spellEnd"/>
            <w:r w:rsidRPr="004D5C40">
              <w:rPr>
                <w:rFonts w:ascii="Times New Roman" w:hAnsi="Times New Roman"/>
              </w:rPr>
              <w:t xml:space="preserve"> (Austrália)</w:t>
            </w:r>
          </w:p>
        </w:tc>
      </w:tr>
      <w:tr w:rsidR="00806549" w:rsidRPr="004D5C40" w14:paraId="3AE0EBFE" w14:textId="77777777" w:rsidTr="003E5174">
        <w:trPr>
          <w:trHeight w:val="702"/>
        </w:trPr>
        <w:tc>
          <w:tcPr>
            <w:tcW w:w="3771" w:type="dxa"/>
            <w:hideMark/>
          </w:tcPr>
          <w:p w14:paraId="6C30F9D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11" w:type="dxa"/>
            <w:hideMark/>
          </w:tcPr>
          <w:p w14:paraId="2DEEBD4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</w:p>
        </w:tc>
      </w:tr>
      <w:tr w:rsidR="00806549" w:rsidRPr="004D5C40" w14:paraId="7973C2D9" w14:textId="77777777" w:rsidTr="003E5174">
        <w:trPr>
          <w:trHeight w:val="499"/>
        </w:trPr>
        <w:tc>
          <w:tcPr>
            <w:tcW w:w="3771" w:type="dxa"/>
            <w:hideMark/>
          </w:tcPr>
          <w:p w14:paraId="61CA51E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11" w:type="dxa"/>
            <w:hideMark/>
          </w:tcPr>
          <w:p w14:paraId="29B40014" w14:textId="24C79C66" w:rsidR="00806549" w:rsidRPr="004D5C40" w:rsidRDefault="00FC4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2 481 000 </w:t>
            </w:r>
            <w:r w:rsidR="00333C4A" w:rsidRPr="004D5C40">
              <w:rPr>
                <w:rFonts w:ascii="Times New Roman" w:hAnsi="Times New Roman"/>
              </w:rPr>
              <w:t>kg hmotnosti výrobku</w:t>
            </w:r>
          </w:p>
        </w:tc>
      </w:tr>
      <w:tr w:rsidR="00806549" w:rsidRPr="004D5C40" w14:paraId="18C864C7" w14:textId="77777777" w:rsidTr="003E5174">
        <w:trPr>
          <w:trHeight w:val="555"/>
        </w:trPr>
        <w:tc>
          <w:tcPr>
            <w:tcW w:w="3771" w:type="dxa"/>
            <w:hideMark/>
          </w:tcPr>
          <w:p w14:paraId="6906F8E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11" w:type="dxa"/>
            <w:hideMark/>
          </w:tcPr>
          <w:p w14:paraId="4B87189F" w14:textId="77777777" w:rsidR="00806549" w:rsidRPr="004D5C40" w:rsidRDefault="007171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20 90, ex 0201 30 00, ex 0202 20 90, ex 0202 30, ex 0206 10 95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ex 0206 29 91</w:t>
            </w:r>
          </w:p>
        </w:tc>
      </w:tr>
      <w:tr w:rsidR="00806549" w:rsidRPr="004D5C40" w14:paraId="331E1561" w14:textId="77777777" w:rsidTr="003E5174">
        <w:trPr>
          <w:trHeight w:val="525"/>
        </w:trPr>
        <w:tc>
          <w:tcPr>
            <w:tcW w:w="3771" w:type="dxa"/>
            <w:hideMark/>
          </w:tcPr>
          <w:p w14:paraId="5ACEF80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11" w:type="dxa"/>
            <w:hideMark/>
          </w:tcPr>
          <w:p w14:paraId="510E77FD" w14:textId="77777777" w:rsidR="00806549" w:rsidRPr="004D5C40" w:rsidRDefault="00D5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</w:tr>
      <w:tr w:rsidR="00806549" w:rsidRPr="004D5C40" w14:paraId="210FD296" w14:textId="77777777" w:rsidTr="003E5174">
        <w:trPr>
          <w:trHeight w:val="480"/>
        </w:trPr>
        <w:tc>
          <w:tcPr>
            <w:tcW w:w="3771" w:type="dxa"/>
            <w:hideMark/>
          </w:tcPr>
          <w:p w14:paraId="2426F65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11" w:type="dxa"/>
            <w:hideMark/>
          </w:tcPr>
          <w:p w14:paraId="05C63C9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14F797A5" w14:textId="77777777" w:rsidTr="003E5174">
        <w:trPr>
          <w:trHeight w:val="510"/>
        </w:trPr>
        <w:tc>
          <w:tcPr>
            <w:tcW w:w="3771" w:type="dxa"/>
            <w:hideMark/>
          </w:tcPr>
          <w:p w14:paraId="770E9AE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11" w:type="dxa"/>
            <w:hideMark/>
          </w:tcPr>
          <w:p w14:paraId="0658BA8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0290F014" w14:textId="77777777" w:rsidTr="003E5174">
        <w:trPr>
          <w:trHeight w:val="960"/>
        </w:trPr>
        <w:tc>
          <w:tcPr>
            <w:tcW w:w="3771" w:type="dxa"/>
            <w:hideMark/>
          </w:tcPr>
          <w:p w14:paraId="798151E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11" w:type="dxa"/>
            <w:hideMark/>
          </w:tcPr>
          <w:p w14:paraId="1508D159" w14:textId="77777777" w:rsidR="005207B4" w:rsidRDefault="005207B4" w:rsidP="005207B4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0E5412FC" w14:textId="77777777" w:rsidR="005207B4" w:rsidRPr="00805829" w:rsidRDefault="005207B4" w:rsidP="005207B4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4A69043F" w14:textId="77777777" w:rsidR="005207B4" w:rsidRPr="00805829" w:rsidRDefault="005207B4" w:rsidP="005207B4">
            <w:pPr>
              <w:pStyle w:val="Odsekzoznamu"/>
              <w:numPr>
                <w:ilvl w:val="0"/>
                <w:numId w:val="22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39D4AF4B" w14:textId="77777777" w:rsidR="005207B4" w:rsidRPr="00805829" w:rsidRDefault="005207B4" w:rsidP="005207B4">
            <w:pPr>
              <w:pStyle w:val="Odsekzoznamu"/>
              <w:numPr>
                <w:ilvl w:val="0"/>
                <w:numId w:val="22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2F5591E2" w14:textId="77777777" w:rsidR="005207B4" w:rsidRPr="00805829" w:rsidRDefault="005207B4" w:rsidP="005207B4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7131121E" w14:textId="00CA6971" w:rsidR="00806549" w:rsidRPr="004D5C40" w:rsidRDefault="005207B4" w:rsidP="00520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0B429646" w14:textId="77777777" w:rsidTr="003E5174">
        <w:trPr>
          <w:trHeight w:val="499"/>
        </w:trPr>
        <w:tc>
          <w:tcPr>
            <w:tcW w:w="3771" w:type="dxa"/>
            <w:hideMark/>
          </w:tcPr>
          <w:p w14:paraId="0D56E76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11" w:type="dxa"/>
            <w:hideMark/>
          </w:tcPr>
          <w:p w14:paraId="5617F188" w14:textId="6D771A03" w:rsidR="00806549" w:rsidRDefault="00333C4A" w:rsidP="00164379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</w:t>
            </w:r>
            <w:r w:rsidR="00164379">
              <w:rPr>
                <w:rFonts w:ascii="Times New Roman" w:hAnsi="Times New Roman"/>
              </w:rPr>
              <w:t xml:space="preserve"> VNK</w:t>
            </w:r>
            <w:r w:rsidR="00A1458F">
              <w:rPr>
                <w:rFonts w:ascii="Times New Roman" w:hAnsi="Times New Roman"/>
              </w:rPr>
              <w:t xml:space="preserve"> ods. 4</w:t>
            </w:r>
          </w:p>
          <w:p w14:paraId="59F79CAE" w14:textId="509101A9" w:rsidR="00164379" w:rsidRPr="004D5C40" w:rsidRDefault="00A1458F" w:rsidP="001A1F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63F7D79E" w14:textId="77777777" w:rsidTr="003E5174">
        <w:trPr>
          <w:trHeight w:val="499"/>
        </w:trPr>
        <w:tc>
          <w:tcPr>
            <w:tcW w:w="3771" w:type="dxa"/>
            <w:hideMark/>
          </w:tcPr>
          <w:p w14:paraId="148BA22C" w14:textId="690F0056" w:rsidR="00806549" w:rsidRPr="004D5C40" w:rsidRDefault="00333C4A" w:rsidP="000C06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0C0605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511" w:type="dxa"/>
            <w:hideMark/>
          </w:tcPr>
          <w:p w14:paraId="4BD921F0" w14:textId="321BCB38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0C0605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2CE6D3B1" w14:textId="77777777" w:rsidTr="003E5174">
        <w:trPr>
          <w:trHeight w:val="499"/>
        </w:trPr>
        <w:tc>
          <w:tcPr>
            <w:tcW w:w="3771" w:type="dxa"/>
            <w:hideMark/>
          </w:tcPr>
          <w:p w14:paraId="3617A3A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511" w:type="dxa"/>
            <w:hideMark/>
          </w:tcPr>
          <w:p w14:paraId="43EE6D6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6E6EEAB2" w14:textId="77777777" w:rsidTr="003E5174">
        <w:trPr>
          <w:trHeight w:val="499"/>
        </w:trPr>
        <w:tc>
          <w:tcPr>
            <w:tcW w:w="3771" w:type="dxa"/>
            <w:hideMark/>
          </w:tcPr>
          <w:p w14:paraId="2E5402A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67F64982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35C580C" w14:textId="77777777" w:rsidTr="003E5174">
        <w:trPr>
          <w:trHeight w:val="945"/>
        </w:trPr>
        <w:tc>
          <w:tcPr>
            <w:tcW w:w="3771" w:type="dxa"/>
            <w:hideMark/>
          </w:tcPr>
          <w:p w14:paraId="302EB32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0A9B24F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  <w:p w14:paraId="7CE552F1" w14:textId="77777777" w:rsidR="00806549" w:rsidRPr="004D5C40" w:rsidRDefault="003E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</w:p>
          <w:p w14:paraId="04ABF17F" w14:textId="77777777" w:rsidR="00806549" w:rsidRPr="004D5C40" w:rsidRDefault="003E51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 informáciám na etikete možno doplniť označenie „hovädzie mäso vysokej kvality“.</w:t>
            </w:r>
          </w:p>
        </w:tc>
      </w:tr>
    </w:tbl>
    <w:p w14:paraId="18AAA612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3F700FE3" w14:textId="77777777" w:rsidTr="004007BB">
        <w:trPr>
          <w:trHeight w:val="499"/>
        </w:trPr>
        <w:tc>
          <w:tcPr>
            <w:tcW w:w="3771" w:type="dxa"/>
            <w:hideMark/>
          </w:tcPr>
          <w:p w14:paraId="65B1AE9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11" w:type="dxa"/>
            <w:hideMark/>
          </w:tcPr>
          <w:p w14:paraId="6C84D86F" w14:textId="709C49FD" w:rsidR="00806549" w:rsidRPr="004D5C40" w:rsidRDefault="00333C4A" w:rsidP="00C45E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09.4452</w:t>
            </w:r>
            <w:r w:rsidR="00C45EC9">
              <w:rPr>
                <w:rFonts w:ascii="Times New Roman" w:hAnsi="Times New Roman"/>
                <w:b/>
                <w:bCs/>
              </w:rPr>
              <w:t>-</w:t>
            </w:r>
            <w:r w:rsidR="00C45EC9" w:rsidRPr="00C45EC9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734E2555" w14:textId="77777777" w:rsidTr="004007BB">
        <w:trPr>
          <w:trHeight w:val="1183"/>
        </w:trPr>
        <w:tc>
          <w:tcPr>
            <w:tcW w:w="3771" w:type="dxa"/>
            <w:hideMark/>
          </w:tcPr>
          <w:p w14:paraId="491E512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11" w:type="dxa"/>
            <w:hideMark/>
          </w:tcPr>
          <w:p w14:paraId="2B1C2F4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XXIV.6 GATT</w:t>
            </w:r>
          </w:p>
        </w:tc>
      </w:tr>
      <w:tr w:rsidR="00806549" w:rsidRPr="004D5C40" w14:paraId="525FBC25" w14:textId="77777777" w:rsidTr="004007BB">
        <w:trPr>
          <w:trHeight w:val="499"/>
        </w:trPr>
        <w:tc>
          <w:tcPr>
            <w:tcW w:w="3771" w:type="dxa"/>
            <w:hideMark/>
          </w:tcPr>
          <w:p w14:paraId="17FB21B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11" w:type="dxa"/>
            <w:hideMark/>
          </w:tcPr>
          <w:p w14:paraId="184962CB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115B99A0" w14:textId="77777777" w:rsidTr="004007BB">
        <w:trPr>
          <w:trHeight w:val="499"/>
        </w:trPr>
        <w:tc>
          <w:tcPr>
            <w:tcW w:w="3771" w:type="dxa"/>
            <w:hideMark/>
          </w:tcPr>
          <w:p w14:paraId="3DC1AC5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11" w:type="dxa"/>
            <w:hideMark/>
          </w:tcPr>
          <w:p w14:paraId="49FD315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6470B4D6" w14:textId="77777777" w:rsidTr="004007BB">
        <w:trPr>
          <w:trHeight w:val="480"/>
        </w:trPr>
        <w:tc>
          <w:tcPr>
            <w:tcW w:w="3771" w:type="dxa"/>
            <w:hideMark/>
          </w:tcPr>
          <w:p w14:paraId="022144A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11" w:type="dxa"/>
            <w:hideMark/>
          </w:tcPr>
          <w:p w14:paraId="6E51A6E8" w14:textId="77777777" w:rsidR="00724B60" w:rsidRDefault="00333C4A" w:rsidP="00EA5114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EA5114">
              <w:rPr>
                <w:rFonts w:ascii="Times New Roman" w:hAnsi="Times New Roman"/>
              </w:rPr>
              <w:t>VNK</w:t>
            </w:r>
            <w:r w:rsidR="00724B60">
              <w:rPr>
                <w:rFonts w:ascii="Times New Roman" w:hAnsi="Times New Roman"/>
              </w:rPr>
              <w:t xml:space="preserve"> </w:t>
            </w:r>
          </w:p>
          <w:p w14:paraId="4ECC8B04" w14:textId="77777777" w:rsidR="00D41075" w:rsidRDefault="00724B60" w:rsidP="00724B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Žiadosti sa predkladajú počas 7 kalendárnych dní mesiaca, ktorý predchádza začiatku obdobia platnosti colnej kvóty</w:t>
            </w:r>
          </w:p>
          <w:p w14:paraId="6AB694D9" w14:textId="77777777" w:rsidR="004E65CF" w:rsidRDefault="00D41075" w:rsidP="00724B60">
            <w:pPr>
              <w:rPr>
                <w:rFonts w:ascii="Times New Roman" w:hAnsi="Times New Roman"/>
              </w:rPr>
            </w:pP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</w:t>
            </w:r>
          </w:p>
          <w:p w14:paraId="51527C20" w14:textId="11D303C1" w:rsidR="00806549" w:rsidRPr="00DC5EA0" w:rsidRDefault="00724B60" w:rsidP="00DC5EA0">
            <w:pPr>
              <w:tabs>
                <w:tab w:val="left" w:pos="1701"/>
                <w:tab w:val="left" w:pos="3590"/>
              </w:tabs>
              <w:ind w:left="360"/>
              <w:jc w:val="both"/>
              <w:rPr>
                <w:rFonts w:cs="Times New Roman"/>
                <w:sz w:val="24"/>
                <w:szCs w:val="24"/>
              </w:rPr>
            </w:pPr>
            <w:r>
              <w:t xml:space="preserve"> </w:t>
            </w:r>
          </w:p>
        </w:tc>
      </w:tr>
      <w:tr w:rsidR="00806549" w:rsidRPr="004D5C40" w14:paraId="02F5C07D" w14:textId="77777777" w:rsidTr="004007BB">
        <w:trPr>
          <w:trHeight w:val="3075"/>
        </w:trPr>
        <w:tc>
          <w:tcPr>
            <w:tcW w:w="3771" w:type="dxa"/>
            <w:hideMark/>
          </w:tcPr>
          <w:p w14:paraId="52D6651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11" w:type="dxa"/>
            <w:hideMark/>
          </w:tcPr>
          <w:p w14:paraId="05F0D3B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Vykostené mäso vysokej kvality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 ktoré zodpovedá tejto definícii: „Vybrané hovädzie kusy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volov (</w:t>
            </w:r>
            <w:proofErr w:type="spellStart"/>
            <w:r w:rsidRPr="004D5C40">
              <w:rPr>
                <w:rFonts w:ascii="Times New Roman" w:hAnsi="Times New Roman"/>
              </w:rPr>
              <w:t>novillo</w:t>
            </w:r>
            <w:proofErr w:type="spellEnd"/>
            <w:r w:rsidRPr="004D5C40">
              <w:rPr>
                <w:rFonts w:ascii="Times New Roman" w:hAnsi="Times New Roman"/>
              </w:rPr>
              <w:t>) alebo jalovíc (</w:t>
            </w:r>
            <w:proofErr w:type="spellStart"/>
            <w:r w:rsidRPr="004D5C40">
              <w:rPr>
                <w:rFonts w:ascii="Times New Roman" w:hAnsi="Times New Roman"/>
              </w:rPr>
              <w:t>vaquillona</w:t>
            </w:r>
            <w:proofErr w:type="spellEnd"/>
            <w:r w:rsidRPr="004D5C40">
              <w:rPr>
                <w:rFonts w:ascii="Times New Roman" w:hAnsi="Times New Roman"/>
              </w:rPr>
              <w:t>) podľa úradnej klasifikácie jatočných tiel pre hovädzie mäso, ktorú zaviedol Štátny uruguajský ústav pre kontrolu kvality mäsa (</w:t>
            </w:r>
            <w:proofErr w:type="spellStart"/>
            <w:r w:rsidRPr="004D5C40">
              <w:rPr>
                <w:rFonts w:ascii="Times New Roman" w:hAnsi="Times New Roman"/>
              </w:rPr>
              <w:t>Instituto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Nacional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Carnes</w:t>
            </w:r>
            <w:proofErr w:type="spellEnd"/>
            <w:r w:rsidRPr="004D5C40">
              <w:rPr>
                <w:rFonts w:ascii="Times New Roman" w:hAnsi="Times New Roman"/>
              </w:rPr>
              <w:t xml:space="preserve"> – INAC). Zvieratá, ktoré spĺňajú podmienky na výrobu hovädzieho mäsa vysokej kvality, boli po odstavení chované výlučne na pastve. Jatočné telá sa zatrieďujú ako „I“, „N“ alebo „A“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tukovou vrstvou „1“, „2“ alebo „3“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uvedenou klasifikáciou“</w:t>
            </w:r>
          </w:p>
        </w:tc>
      </w:tr>
      <w:tr w:rsidR="00806549" w:rsidRPr="004D5C40" w14:paraId="0720271A" w14:textId="77777777" w:rsidTr="004007BB">
        <w:trPr>
          <w:trHeight w:val="499"/>
        </w:trPr>
        <w:tc>
          <w:tcPr>
            <w:tcW w:w="3771" w:type="dxa"/>
            <w:hideMark/>
          </w:tcPr>
          <w:p w14:paraId="28E61BB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11" w:type="dxa"/>
            <w:hideMark/>
          </w:tcPr>
          <w:p w14:paraId="1EC1AD4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Uruguaj</w:t>
            </w:r>
          </w:p>
        </w:tc>
      </w:tr>
      <w:tr w:rsidR="00806549" w:rsidRPr="004D5C40" w14:paraId="546F5782" w14:textId="77777777" w:rsidTr="004007BB">
        <w:trPr>
          <w:trHeight w:val="1472"/>
        </w:trPr>
        <w:tc>
          <w:tcPr>
            <w:tcW w:w="3771" w:type="dxa"/>
            <w:hideMark/>
          </w:tcPr>
          <w:p w14:paraId="7788C26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11" w:type="dxa"/>
            <w:hideMark/>
          </w:tcPr>
          <w:p w14:paraId="549788FE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tomuto nariadeniu.</w:t>
            </w:r>
            <w:r w:rsidRPr="004D5C40">
              <w:rPr>
                <w:rFonts w:ascii="Times New Roman" w:hAnsi="Times New Roman"/>
              </w:rPr>
              <w:br/>
              <w:t>Vydávajúci orgán:</w:t>
            </w:r>
            <w:r w:rsidR="004D5C40"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Instituto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Nacional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Carnes</w:t>
            </w:r>
            <w:proofErr w:type="spellEnd"/>
            <w:r w:rsidRPr="004D5C40">
              <w:rPr>
                <w:rFonts w:ascii="Times New Roman" w:hAnsi="Times New Roman"/>
              </w:rPr>
              <w:t xml:space="preserve"> (INAC) pre mäso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pôvodom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Uruguaji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zodpovedajúce definícii pre poradové číslo 09.4452</w:t>
            </w:r>
          </w:p>
        </w:tc>
      </w:tr>
      <w:tr w:rsidR="00806549" w:rsidRPr="004D5C40" w14:paraId="6BDE0CC3" w14:textId="77777777" w:rsidTr="004007BB">
        <w:trPr>
          <w:trHeight w:val="702"/>
        </w:trPr>
        <w:tc>
          <w:tcPr>
            <w:tcW w:w="3771" w:type="dxa"/>
            <w:hideMark/>
          </w:tcPr>
          <w:p w14:paraId="4E7CEAE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11" w:type="dxa"/>
            <w:hideMark/>
          </w:tcPr>
          <w:p w14:paraId="294C36C6" w14:textId="1326C8F6" w:rsidR="00806549" w:rsidRPr="004D5C40" w:rsidRDefault="00333C4A" w:rsidP="004E0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4E0CB8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40538812" w14:textId="77777777" w:rsidTr="004007BB">
        <w:trPr>
          <w:trHeight w:val="499"/>
        </w:trPr>
        <w:tc>
          <w:tcPr>
            <w:tcW w:w="3771" w:type="dxa"/>
            <w:hideMark/>
          </w:tcPr>
          <w:p w14:paraId="409C95F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11" w:type="dxa"/>
            <w:hideMark/>
          </w:tcPr>
          <w:p w14:paraId="52311731" w14:textId="35A98DF6" w:rsidR="00806549" w:rsidRPr="004D5C40" w:rsidRDefault="00D9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5 606 000 </w:t>
            </w:r>
            <w:r w:rsidR="00333C4A" w:rsidRPr="004D5C40">
              <w:rPr>
                <w:rFonts w:ascii="Times New Roman" w:hAnsi="Times New Roman"/>
              </w:rPr>
              <w:t>kg vykosteného hovädzieho mäsa</w:t>
            </w:r>
          </w:p>
        </w:tc>
      </w:tr>
      <w:tr w:rsidR="00806549" w:rsidRPr="004D5C40" w14:paraId="2FABFE70" w14:textId="77777777" w:rsidTr="004007BB">
        <w:trPr>
          <w:trHeight w:val="499"/>
        </w:trPr>
        <w:tc>
          <w:tcPr>
            <w:tcW w:w="3771" w:type="dxa"/>
            <w:hideMark/>
          </w:tcPr>
          <w:p w14:paraId="5F97E92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11" w:type="dxa"/>
            <w:hideMark/>
          </w:tcPr>
          <w:p w14:paraId="61D7D24F" w14:textId="77777777" w:rsidR="00806549" w:rsidRPr="004D5C40" w:rsidRDefault="008D3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30 00, ex 0206 10 95</w:t>
            </w:r>
          </w:p>
        </w:tc>
      </w:tr>
      <w:tr w:rsidR="00806549" w:rsidRPr="004D5C40" w14:paraId="43833AEA" w14:textId="77777777" w:rsidTr="004007BB">
        <w:trPr>
          <w:trHeight w:val="499"/>
        </w:trPr>
        <w:tc>
          <w:tcPr>
            <w:tcW w:w="3771" w:type="dxa"/>
            <w:hideMark/>
          </w:tcPr>
          <w:p w14:paraId="744CCB1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11" w:type="dxa"/>
            <w:hideMark/>
          </w:tcPr>
          <w:p w14:paraId="4117A78A" w14:textId="77777777" w:rsidR="00806549" w:rsidRPr="004D5C40" w:rsidRDefault="00D51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</w:tr>
      <w:tr w:rsidR="00806549" w:rsidRPr="004D5C40" w14:paraId="3463F7F5" w14:textId="77777777" w:rsidTr="004007BB">
        <w:trPr>
          <w:trHeight w:val="499"/>
        </w:trPr>
        <w:tc>
          <w:tcPr>
            <w:tcW w:w="3771" w:type="dxa"/>
            <w:hideMark/>
          </w:tcPr>
          <w:p w14:paraId="1C77FE6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11" w:type="dxa"/>
            <w:hideMark/>
          </w:tcPr>
          <w:p w14:paraId="42683FC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B01E2EF" w14:textId="77777777" w:rsidTr="004007BB">
        <w:trPr>
          <w:trHeight w:val="499"/>
        </w:trPr>
        <w:tc>
          <w:tcPr>
            <w:tcW w:w="3771" w:type="dxa"/>
            <w:hideMark/>
          </w:tcPr>
          <w:p w14:paraId="7A2C481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11" w:type="dxa"/>
            <w:hideMark/>
          </w:tcPr>
          <w:p w14:paraId="0FD6B59C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40E7BAA7" w14:textId="77777777" w:rsidTr="004007BB">
        <w:trPr>
          <w:trHeight w:val="1009"/>
        </w:trPr>
        <w:tc>
          <w:tcPr>
            <w:tcW w:w="3771" w:type="dxa"/>
            <w:hideMark/>
          </w:tcPr>
          <w:p w14:paraId="526BCCA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11" w:type="dxa"/>
            <w:hideMark/>
          </w:tcPr>
          <w:p w14:paraId="57158C38" w14:textId="77777777" w:rsidR="00A937FC" w:rsidRDefault="00A937FC" w:rsidP="00A937FC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70B12CC3" w14:textId="77777777" w:rsidR="00A937FC" w:rsidRPr="00805829" w:rsidRDefault="00A937FC" w:rsidP="00A937FC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580F2EAC" w14:textId="77777777" w:rsidR="00A937FC" w:rsidRPr="00805829" w:rsidRDefault="00A937FC" w:rsidP="00A937FC">
            <w:pPr>
              <w:pStyle w:val="Odsekzoznamu"/>
              <w:numPr>
                <w:ilvl w:val="0"/>
                <w:numId w:val="23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597E63CF" w14:textId="77777777" w:rsidR="00A937FC" w:rsidRPr="00805829" w:rsidRDefault="00A937FC" w:rsidP="00A937FC">
            <w:pPr>
              <w:pStyle w:val="Odsekzoznamu"/>
              <w:numPr>
                <w:ilvl w:val="0"/>
                <w:numId w:val="23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60C7E88B" w14:textId="77777777" w:rsidR="00A937FC" w:rsidRPr="00805829" w:rsidRDefault="00A937FC" w:rsidP="00A937FC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0C981198" w14:textId="70310F5C" w:rsidR="00806549" w:rsidRPr="004D5C40" w:rsidRDefault="00A937FC" w:rsidP="00A937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67D7D560" w14:textId="77777777" w:rsidTr="004007BB">
        <w:trPr>
          <w:trHeight w:val="499"/>
        </w:trPr>
        <w:tc>
          <w:tcPr>
            <w:tcW w:w="3771" w:type="dxa"/>
            <w:hideMark/>
          </w:tcPr>
          <w:p w14:paraId="14F0689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11" w:type="dxa"/>
            <w:hideMark/>
          </w:tcPr>
          <w:p w14:paraId="279FE9F7" w14:textId="36A4DD72" w:rsidR="00806549" w:rsidRDefault="00333C4A" w:rsidP="005E64F9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5E64F9">
              <w:rPr>
                <w:rFonts w:ascii="Times New Roman" w:hAnsi="Times New Roman"/>
              </w:rPr>
              <w:t>VNK</w:t>
            </w:r>
            <w:r w:rsidR="007E0D11">
              <w:rPr>
                <w:rFonts w:ascii="Times New Roman" w:hAnsi="Times New Roman"/>
              </w:rPr>
              <w:t xml:space="preserve"> ods. 4</w:t>
            </w:r>
          </w:p>
          <w:p w14:paraId="65EA47F8" w14:textId="3D19371F" w:rsidR="005E64F9" w:rsidRPr="004D5C40" w:rsidRDefault="007E0D11" w:rsidP="00611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55AEEFB4" w14:textId="77777777" w:rsidTr="004007BB">
        <w:trPr>
          <w:trHeight w:val="499"/>
        </w:trPr>
        <w:tc>
          <w:tcPr>
            <w:tcW w:w="3771" w:type="dxa"/>
            <w:hideMark/>
          </w:tcPr>
          <w:p w14:paraId="5E21AD5F" w14:textId="26C66D30" w:rsidR="00806549" w:rsidRPr="004D5C40" w:rsidRDefault="00333C4A" w:rsidP="000D4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0D4DCF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511" w:type="dxa"/>
            <w:hideMark/>
          </w:tcPr>
          <w:p w14:paraId="4D050C1F" w14:textId="0E68E621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0D4DCF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772BFADE" w14:textId="77777777" w:rsidTr="004007BB">
        <w:trPr>
          <w:trHeight w:val="499"/>
        </w:trPr>
        <w:tc>
          <w:tcPr>
            <w:tcW w:w="3771" w:type="dxa"/>
            <w:hideMark/>
          </w:tcPr>
          <w:p w14:paraId="332EC28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511" w:type="dxa"/>
            <w:hideMark/>
          </w:tcPr>
          <w:p w14:paraId="23EA8639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FBDB813" w14:textId="77777777" w:rsidTr="004007BB">
        <w:trPr>
          <w:trHeight w:val="499"/>
        </w:trPr>
        <w:tc>
          <w:tcPr>
            <w:tcW w:w="3771" w:type="dxa"/>
            <w:hideMark/>
          </w:tcPr>
          <w:p w14:paraId="6D43FF6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64A9C37E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3DF660C" w14:textId="77777777" w:rsidTr="004007BB">
        <w:trPr>
          <w:trHeight w:val="990"/>
        </w:trPr>
        <w:tc>
          <w:tcPr>
            <w:tcW w:w="3771" w:type="dxa"/>
            <w:vMerge w:val="restart"/>
            <w:hideMark/>
          </w:tcPr>
          <w:p w14:paraId="0C4BA20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11" w:type="dxa"/>
            <w:tcBorders>
              <w:bottom w:val="nil"/>
            </w:tcBorders>
            <w:hideMark/>
          </w:tcPr>
          <w:p w14:paraId="4C946479" w14:textId="77777777" w:rsidR="00806549" w:rsidRPr="004D5C40" w:rsidRDefault="0040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</w:p>
        </w:tc>
      </w:tr>
      <w:tr w:rsidR="00806549" w:rsidRPr="004D5C40" w14:paraId="389116AD" w14:textId="77777777" w:rsidTr="004007BB">
        <w:trPr>
          <w:trHeight w:val="647"/>
        </w:trPr>
        <w:tc>
          <w:tcPr>
            <w:tcW w:w="3771" w:type="dxa"/>
            <w:vMerge/>
            <w:hideMark/>
          </w:tcPr>
          <w:p w14:paraId="5C5AD05F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bottom w:val="single" w:sz="4" w:space="0" w:color="auto"/>
            </w:tcBorders>
            <w:hideMark/>
          </w:tcPr>
          <w:p w14:paraId="22F8A9A6" w14:textId="77777777" w:rsidR="00806549" w:rsidRPr="004D5C40" w:rsidRDefault="0040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 informáciám na etikete možno doplniť označenie „hovädzie mäso vysokej kvality“.</w:t>
            </w:r>
          </w:p>
        </w:tc>
      </w:tr>
    </w:tbl>
    <w:p w14:paraId="311FCEBA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34778E36" w14:textId="77777777" w:rsidTr="00B8229C">
        <w:trPr>
          <w:trHeight w:val="315"/>
        </w:trPr>
        <w:tc>
          <w:tcPr>
            <w:tcW w:w="3771" w:type="dxa"/>
            <w:hideMark/>
          </w:tcPr>
          <w:p w14:paraId="2C4A944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11" w:type="dxa"/>
            <w:hideMark/>
          </w:tcPr>
          <w:p w14:paraId="44275869" w14:textId="1CBAE1D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09.4453</w:t>
            </w:r>
            <w:r w:rsidR="00142898">
              <w:rPr>
                <w:rFonts w:ascii="Times New Roman" w:hAnsi="Times New Roman"/>
                <w:b/>
                <w:bCs/>
              </w:rPr>
              <w:t xml:space="preserve">- </w:t>
            </w:r>
            <w:r w:rsidR="00142898" w:rsidRPr="00142898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2408D222" w14:textId="77777777" w:rsidTr="00B8229C">
        <w:trPr>
          <w:trHeight w:val="1224"/>
        </w:trPr>
        <w:tc>
          <w:tcPr>
            <w:tcW w:w="3771" w:type="dxa"/>
            <w:hideMark/>
          </w:tcPr>
          <w:p w14:paraId="69976DD4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11" w:type="dxa"/>
            <w:hideMark/>
          </w:tcPr>
          <w:p w14:paraId="715D516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XXIV:6 GATT</w:t>
            </w:r>
          </w:p>
        </w:tc>
      </w:tr>
      <w:tr w:rsidR="00806549" w:rsidRPr="004D5C40" w14:paraId="624D5035" w14:textId="77777777" w:rsidTr="00B8229C">
        <w:trPr>
          <w:trHeight w:val="499"/>
        </w:trPr>
        <w:tc>
          <w:tcPr>
            <w:tcW w:w="3771" w:type="dxa"/>
            <w:hideMark/>
          </w:tcPr>
          <w:p w14:paraId="0172239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11" w:type="dxa"/>
            <w:hideMark/>
          </w:tcPr>
          <w:p w14:paraId="12CD1FE5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4ED0FF56" w14:textId="77777777" w:rsidTr="00B8229C">
        <w:trPr>
          <w:trHeight w:val="499"/>
        </w:trPr>
        <w:tc>
          <w:tcPr>
            <w:tcW w:w="3771" w:type="dxa"/>
            <w:hideMark/>
          </w:tcPr>
          <w:p w14:paraId="4B0AF98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11" w:type="dxa"/>
            <w:hideMark/>
          </w:tcPr>
          <w:p w14:paraId="7F1474C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2F5A5E6" w14:textId="77777777" w:rsidTr="00B8229C">
        <w:trPr>
          <w:trHeight w:val="720"/>
        </w:trPr>
        <w:tc>
          <w:tcPr>
            <w:tcW w:w="3771" w:type="dxa"/>
            <w:hideMark/>
          </w:tcPr>
          <w:p w14:paraId="42E068A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11" w:type="dxa"/>
            <w:hideMark/>
          </w:tcPr>
          <w:p w14:paraId="77D6F543" w14:textId="77777777" w:rsidR="00806549" w:rsidRDefault="00333C4A" w:rsidP="00191016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191016">
              <w:rPr>
                <w:rFonts w:ascii="Times New Roman" w:hAnsi="Times New Roman"/>
              </w:rPr>
              <w:t>VNK</w:t>
            </w:r>
          </w:p>
          <w:p w14:paraId="1EB7D8DD" w14:textId="77777777" w:rsidR="000E78FF" w:rsidRDefault="000E78FF" w:rsidP="000E78F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Žiadosti sa predkladajú počas 7 kalendárnych dní mesiaca, ktorý predchádza začiatku obdobia platnosti colnej kvóty</w:t>
            </w:r>
          </w:p>
          <w:p w14:paraId="0E075574" w14:textId="77777777" w:rsidR="000E78FF" w:rsidRDefault="000E78FF" w:rsidP="000E78FF">
            <w:pPr>
              <w:rPr>
                <w:rFonts w:ascii="Times New Roman" w:hAnsi="Times New Roman"/>
              </w:rPr>
            </w:pP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</w:t>
            </w:r>
          </w:p>
          <w:p w14:paraId="361A888F" w14:textId="7E6BCE35" w:rsidR="000E78FF" w:rsidRPr="004D5C40" w:rsidRDefault="000E78FF" w:rsidP="000E78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6E741FC7" w14:textId="77777777" w:rsidTr="00B8229C">
        <w:trPr>
          <w:trHeight w:val="2580"/>
        </w:trPr>
        <w:tc>
          <w:tcPr>
            <w:tcW w:w="3771" w:type="dxa"/>
            <w:hideMark/>
          </w:tcPr>
          <w:p w14:paraId="14EA3B2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11" w:type="dxa"/>
            <w:hideMark/>
          </w:tcPr>
          <w:p w14:paraId="78EB1AE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Vykostené hovädzie mäso, ktoré zodpovedá tejto definícii: „Vybrané kusy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volov alebo jalovíc, ktoré boli po odstavení kŕmené výlučne pasienkovými trávami. Jatočné telá sa zatrieďujú ako „B“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tukovou vrstvou „2“ alebo „3“ podľa úradnej klasifikácie jatočných tiel pre hovädzie mäso, ktorú zaviedlo Ministerstvo poľnohospodárstva, chovu dobytka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zásobovania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Brazílii (</w:t>
            </w:r>
            <w:proofErr w:type="spellStart"/>
            <w:r w:rsidRPr="004D5C40">
              <w:rPr>
                <w:rFonts w:ascii="Times New Roman" w:hAnsi="Times New Roman"/>
              </w:rPr>
              <w:t>Ministério</w:t>
            </w:r>
            <w:proofErr w:type="spellEnd"/>
            <w:r w:rsidRPr="004D5C40">
              <w:rPr>
                <w:rFonts w:ascii="Times New Roman" w:hAnsi="Times New Roman"/>
              </w:rPr>
              <w:t xml:space="preserve"> da </w:t>
            </w:r>
            <w:proofErr w:type="spellStart"/>
            <w:r w:rsidRPr="004D5C40">
              <w:rPr>
                <w:rFonts w:ascii="Times New Roman" w:hAnsi="Times New Roman"/>
              </w:rPr>
              <w:t>Agricultura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Pecuária</w:t>
            </w:r>
            <w:proofErr w:type="spellEnd"/>
            <w:r w:rsidRPr="004D5C40">
              <w:rPr>
                <w:rFonts w:ascii="Times New Roman" w:hAnsi="Times New Roman"/>
              </w:rPr>
              <w:t xml:space="preserve"> e </w:t>
            </w:r>
            <w:proofErr w:type="spellStart"/>
            <w:r w:rsidRPr="004D5C40">
              <w:rPr>
                <w:rFonts w:ascii="Times New Roman" w:hAnsi="Times New Roman"/>
              </w:rPr>
              <w:t>Abastecimento</w:t>
            </w:r>
            <w:proofErr w:type="spellEnd"/>
            <w:r w:rsidRPr="004D5C40">
              <w:rPr>
                <w:rFonts w:ascii="Times New Roman" w:hAnsi="Times New Roman"/>
              </w:rPr>
              <w:t>)“</w:t>
            </w:r>
          </w:p>
        </w:tc>
      </w:tr>
      <w:tr w:rsidR="00806549" w:rsidRPr="004D5C40" w14:paraId="19E71E88" w14:textId="77777777" w:rsidTr="00B8229C">
        <w:trPr>
          <w:trHeight w:val="499"/>
        </w:trPr>
        <w:tc>
          <w:tcPr>
            <w:tcW w:w="3771" w:type="dxa"/>
            <w:hideMark/>
          </w:tcPr>
          <w:p w14:paraId="77F40BE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11" w:type="dxa"/>
            <w:hideMark/>
          </w:tcPr>
          <w:p w14:paraId="68798B6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Brazília</w:t>
            </w:r>
          </w:p>
        </w:tc>
      </w:tr>
      <w:tr w:rsidR="00806549" w:rsidRPr="004D5C40" w14:paraId="5C3AD320" w14:textId="77777777" w:rsidTr="00B8229C">
        <w:trPr>
          <w:trHeight w:val="1805"/>
        </w:trPr>
        <w:tc>
          <w:tcPr>
            <w:tcW w:w="3771" w:type="dxa"/>
            <w:hideMark/>
          </w:tcPr>
          <w:p w14:paraId="528B0EE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11" w:type="dxa"/>
            <w:hideMark/>
          </w:tcPr>
          <w:p w14:paraId="3BC6FF3E" w14:textId="7CF7605C" w:rsidR="00806549" w:rsidRPr="004D5C40" w:rsidRDefault="00333C4A" w:rsidP="0090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9037B4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Vydávajúci orgán:</w:t>
            </w:r>
            <w:r w:rsidR="004D5C40"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Departamento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Nacional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Inspecção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Produtos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Origem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Animal</w:t>
            </w:r>
            <w:proofErr w:type="spellEnd"/>
            <w:r w:rsidRPr="004D5C40">
              <w:rPr>
                <w:rFonts w:ascii="Times New Roman" w:hAnsi="Times New Roman"/>
              </w:rPr>
              <w:t xml:space="preserve"> (DIPOA) pre mäso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pôvodom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Brazílii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zodpovedajúce definícii pre poradové číslo 09.4453</w:t>
            </w:r>
          </w:p>
        </w:tc>
      </w:tr>
      <w:tr w:rsidR="00806549" w:rsidRPr="004D5C40" w14:paraId="4287F840" w14:textId="77777777" w:rsidTr="00B8229C">
        <w:trPr>
          <w:trHeight w:val="735"/>
        </w:trPr>
        <w:tc>
          <w:tcPr>
            <w:tcW w:w="3771" w:type="dxa"/>
            <w:hideMark/>
          </w:tcPr>
          <w:p w14:paraId="57C2582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11" w:type="dxa"/>
            <w:hideMark/>
          </w:tcPr>
          <w:p w14:paraId="55BCAEBA" w14:textId="06B5B793" w:rsidR="00806549" w:rsidRPr="004D5C40" w:rsidRDefault="00333C4A" w:rsidP="00073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073EF0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1A96E8A8" w14:textId="77777777" w:rsidTr="00B8229C">
        <w:trPr>
          <w:trHeight w:val="555"/>
        </w:trPr>
        <w:tc>
          <w:tcPr>
            <w:tcW w:w="3771" w:type="dxa"/>
            <w:hideMark/>
          </w:tcPr>
          <w:p w14:paraId="754B918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11" w:type="dxa"/>
            <w:hideMark/>
          </w:tcPr>
          <w:p w14:paraId="6F1BDA69" w14:textId="30D13B26" w:rsidR="00806549" w:rsidRPr="004D5C40" w:rsidRDefault="00D80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8 951 000 </w:t>
            </w:r>
            <w:r w:rsidR="00333C4A" w:rsidRPr="004D5C40">
              <w:rPr>
                <w:rFonts w:ascii="Times New Roman" w:hAnsi="Times New Roman"/>
              </w:rPr>
              <w:t>kg vykosteného hovädzieho mäsa</w:t>
            </w:r>
          </w:p>
        </w:tc>
      </w:tr>
      <w:tr w:rsidR="00806549" w:rsidRPr="004D5C40" w14:paraId="584F05D1" w14:textId="77777777" w:rsidTr="00B8229C">
        <w:trPr>
          <w:trHeight w:val="376"/>
        </w:trPr>
        <w:tc>
          <w:tcPr>
            <w:tcW w:w="3771" w:type="dxa"/>
            <w:hideMark/>
          </w:tcPr>
          <w:p w14:paraId="2A6827E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11" w:type="dxa"/>
            <w:hideMark/>
          </w:tcPr>
          <w:p w14:paraId="78CFD5EE" w14:textId="77777777" w:rsidR="00806549" w:rsidRPr="004D5C40" w:rsidRDefault="005675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30 00, ex 0202 30 90, ex 0206 10 95, ex 0206 29 91</w:t>
            </w:r>
          </w:p>
        </w:tc>
      </w:tr>
      <w:tr w:rsidR="00806549" w:rsidRPr="004D5C40" w14:paraId="52F93FFF" w14:textId="77777777" w:rsidTr="00B8229C">
        <w:trPr>
          <w:trHeight w:val="300"/>
        </w:trPr>
        <w:tc>
          <w:tcPr>
            <w:tcW w:w="3771" w:type="dxa"/>
            <w:vMerge w:val="restart"/>
            <w:hideMark/>
          </w:tcPr>
          <w:p w14:paraId="6A9F149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11" w:type="dxa"/>
            <w:vMerge w:val="restart"/>
            <w:hideMark/>
          </w:tcPr>
          <w:p w14:paraId="73E5D3B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</w:tr>
      <w:tr w:rsidR="00806549" w:rsidRPr="004D5C40" w14:paraId="42B16C99" w14:textId="77777777" w:rsidTr="00B8229C">
        <w:trPr>
          <w:trHeight w:val="509"/>
        </w:trPr>
        <w:tc>
          <w:tcPr>
            <w:tcW w:w="3771" w:type="dxa"/>
            <w:vMerge/>
            <w:hideMark/>
          </w:tcPr>
          <w:p w14:paraId="3F18EBFC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  <w:vMerge/>
            <w:hideMark/>
          </w:tcPr>
          <w:p w14:paraId="3A21EDED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493CD24E" w14:textId="77777777" w:rsidTr="00B8229C">
        <w:trPr>
          <w:trHeight w:val="492"/>
        </w:trPr>
        <w:tc>
          <w:tcPr>
            <w:tcW w:w="3771" w:type="dxa"/>
            <w:hideMark/>
          </w:tcPr>
          <w:p w14:paraId="2B9FF8B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11" w:type="dxa"/>
            <w:hideMark/>
          </w:tcPr>
          <w:p w14:paraId="33150A6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114B105F" w14:textId="77777777" w:rsidTr="00B8229C">
        <w:trPr>
          <w:trHeight w:val="499"/>
        </w:trPr>
        <w:tc>
          <w:tcPr>
            <w:tcW w:w="3771" w:type="dxa"/>
            <w:hideMark/>
          </w:tcPr>
          <w:p w14:paraId="3D5CDFB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11" w:type="dxa"/>
            <w:hideMark/>
          </w:tcPr>
          <w:p w14:paraId="2EFF401B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0937AE43" w14:textId="77777777" w:rsidTr="00B8229C">
        <w:trPr>
          <w:trHeight w:val="300"/>
        </w:trPr>
        <w:tc>
          <w:tcPr>
            <w:tcW w:w="3771" w:type="dxa"/>
            <w:vMerge w:val="restart"/>
            <w:hideMark/>
          </w:tcPr>
          <w:p w14:paraId="07BFC7B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11" w:type="dxa"/>
            <w:vMerge w:val="restart"/>
            <w:hideMark/>
          </w:tcPr>
          <w:p w14:paraId="4F45CC03" w14:textId="77777777" w:rsidR="009370E1" w:rsidRDefault="009370E1" w:rsidP="009370E1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43B075AB" w14:textId="77777777" w:rsidR="009370E1" w:rsidRPr="00805829" w:rsidRDefault="009370E1" w:rsidP="009370E1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639EEE25" w14:textId="77777777" w:rsidR="009370E1" w:rsidRPr="00805829" w:rsidRDefault="009370E1" w:rsidP="009370E1">
            <w:pPr>
              <w:pStyle w:val="Odsekzoznamu"/>
              <w:numPr>
                <w:ilvl w:val="0"/>
                <w:numId w:val="24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6322F727" w14:textId="77777777" w:rsidR="009370E1" w:rsidRPr="00805829" w:rsidRDefault="009370E1" w:rsidP="009370E1">
            <w:pPr>
              <w:pStyle w:val="Odsekzoznamu"/>
              <w:numPr>
                <w:ilvl w:val="0"/>
                <w:numId w:val="24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4F707AB8" w14:textId="77777777" w:rsidR="009370E1" w:rsidRPr="00805829" w:rsidRDefault="009370E1" w:rsidP="009370E1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635D3142" w14:textId="2920BFBC" w:rsidR="00806549" w:rsidRPr="004D5C40" w:rsidRDefault="009370E1" w:rsidP="0093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36F96997" w14:textId="77777777" w:rsidTr="00B8229C">
        <w:trPr>
          <w:trHeight w:val="709"/>
        </w:trPr>
        <w:tc>
          <w:tcPr>
            <w:tcW w:w="3771" w:type="dxa"/>
            <w:vMerge/>
            <w:hideMark/>
          </w:tcPr>
          <w:p w14:paraId="3824E86D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  <w:vMerge/>
            <w:hideMark/>
          </w:tcPr>
          <w:p w14:paraId="7AF57E40" w14:textId="77777777" w:rsidR="00806549" w:rsidRPr="004D5C40" w:rsidRDefault="008065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353BD99B" w14:textId="77777777" w:rsidTr="00B8229C">
        <w:trPr>
          <w:trHeight w:val="499"/>
        </w:trPr>
        <w:tc>
          <w:tcPr>
            <w:tcW w:w="3771" w:type="dxa"/>
            <w:hideMark/>
          </w:tcPr>
          <w:p w14:paraId="1954A7F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11" w:type="dxa"/>
            <w:hideMark/>
          </w:tcPr>
          <w:p w14:paraId="17F2CB2D" w14:textId="2E2221C2" w:rsidR="00806549" w:rsidRDefault="00333C4A" w:rsidP="00DE69ED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DE69ED">
              <w:rPr>
                <w:rFonts w:ascii="Times New Roman" w:hAnsi="Times New Roman"/>
              </w:rPr>
              <w:t>VNK</w:t>
            </w:r>
            <w:r w:rsidR="002E1188">
              <w:rPr>
                <w:rFonts w:ascii="Times New Roman" w:hAnsi="Times New Roman"/>
              </w:rPr>
              <w:t xml:space="preserve"> ods. 4</w:t>
            </w:r>
          </w:p>
          <w:p w14:paraId="5FBB731C" w14:textId="3A262C8A" w:rsidR="00DE69ED" w:rsidRPr="004D5C40" w:rsidRDefault="002E1188" w:rsidP="00F1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  <w:r w:rsidR="00DE69ED" w:rsidRPr="00F94F20">
              <w:rPr>
                <w:rFonts w:ascii="Times New Roman" w:hAnsi="Times New Roman"/>
                <w:color w:val="FF0000"/>
              </w:rPr>
              <w:t xml:space="preserve">  </w:t>
            </w:r>
          </w:p>
        </w:tc>
      </w:tr>
      <w:tr w:rsidR="00806549" w:rsidRPr="004D5C40" w14:paraId="4EE74480" w14:textId="77777777" w:rsidTr="00B8229C">
        <w:trPr>
          <w:trHeight w:val="499"/>
        </w:trPr>
        <w:tc>
          <w:tcPr>
            <w:tcW w:w="3771" w:type="dxa"/>
            <w:hideMark/>
          </w:tcPr>
          <w:p w14:paraId="5417E061" w14:textId="3BCD0EC0" w:rsidR="00806549" w:rsidRPr="004D5C40" w:rsidRDefault="00333C4A" w:rsidP="00CA7C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CA7CC5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511" w:type="dxa"/>
            <w:hideMark/>
          </w:tcPr>
          <w:p w14:paraId="3307D79C" w14:textId="1D731FEA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CA7CC5">
              <w:rPr>
                <w:rFonts w:ascii="Times New Roman" w:hAnsi="Times New Roman"/>
              </w:rPr>
              <w:t>, čl.7 DNK</w:t>
            </w:r>
          </w:p>
        </w:tc>
      </w:tr>
      <w:tr w:rsidR="00806549" w:rsidRPr="004D5C40" w14:paraId="4DCE2121" w14:textId="77777777" w:rsidTr="00B8229C">
        <w:trPr>
          <w:trHeight w:val="499"/>
        </w:trPr>
        <w:tc>
          <w:tcPr>
            <w:tcW w:w="3771" w:type="dxa"/>
            <w:hideMark/>
          </w:tcPr>
          <w:p w14:paraId="193BD19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511" w:type="dxa"/>
            <w:hideMark/>
          </w:tcPr>
          <w:p w14:paraId="26E5828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38D6F0E" w14:textId="77777777" w:rsidTr="00B8229C">
        <w:trPr>
          <w:trHeight w:val="645"/>
        </w:trPr>
        <w:tc>
          <w:tcPr>
            <w:tcW w:w="3771" w:type="dxa"/>
            <w:hideMark/>
          </w:tcPr>
          <w:p w14:paraId="77D9DAE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7BAEFF8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1DDF1C0" w14:textId="77777777" w:rsidTr="00B8229C">
        <w:trPr>
          <w:trHeight w:val="990"/>
        </w:trPr>
        <w:tc>
          <w:tcPr>
            <w:tcW w:w="3771" w:type="dxa"/>
            <w:vMerge w:val="restart"/>
            <w:hideMark/>
          </w:tcPr>
          <w:p w14:paraId="63EA288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11" w:type="dxa"/>
            <w:tcBorders>
              <w:bottom w:val="nil"/>
            </w:tcBorders>
            <w:hideMark/>
          </w:tcPr>
          <w:p w14:paraId="2922997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  <w:p w14:paraId="2F6647D1" w14:textId="77777777" w:rsidR="00806549" w:rsidRPr="004D5C40" w:rsidRDefault="00B8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</w:p>
        </w:tc>
      </w:tr>
      <w:tr w:rsidR="00806549" w:rsidRPr="004D5C40" w14:paraId="7EDF46D8" w14:textId="77777777" w:rsidTr="00B8229C">
        <w:trPr>
          <w:trHeight w:val="641"/>
        </w:trPr>
        <w:tc>
          <w:tcPr>
            <w:tcW w:w="3771" w:type="dxa"/>
            <w:vMerge/>
            <w:hideMark/>
          </w:tcPr>
          <w:p w14:paraId="3A8FF78A" w14:textId="77777777" w:rsidR="00806549" w:rsidRPr="004D5C40" w:rsidRDefault="008065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511" w:type="dxa"/>
            <w:tcBorders>
              <w:top w:val="nil"/>
              <w:bottom w:val="single" w:sz="4" w:space="0" w:color="auto"/>
            </w:tcBorders>
          </w:tcPr>
          <w:p w14:paraId="40184A18" w14:textId="77777777" w:rsidR="00806549" w:rsidRPr="004D5C40" w:rsidRDefault="00B822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 informáciám na etikete možno doplniť označenie „hovädzie mäso vysokej kvality“.</w:t>
            </w:r>
          </w:p>
        </w:tc>
      </w:tr>
    </w:tbl>
    <w:p w14:paraId="56ADBB49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025A55D0" w14:textId="77777777" w:rsidTr="00322E23">
        <w:trPr>
          <w:trHeight w:val="499"/>
        </w:trPr>
        <w:tc>
          <w:tcPr>
            <w:tcW w:w="3771" w:type="dxa"/>
            <w:hideMark/>
          </w:tcPr>
          <w:p w14:paraId="61F6D23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11" w:type="dxa"/>
            <w:hideMark/>
          </w:tcPr>
          <w:p w14:paraId="54EC2528" w14:textId="4C1CBA56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09.4454</w:t>
            </w:r>
            <w:r w:rsidR="00922A68">
              <w:rPr>
                <w:rFonts w:ascii="Times New Roman" w:hAnsi="Times New Roman"/>
                <w:b/>
                <w:bCs/>
              </w:rPr>
              <w:t xml:space="preserve"> –</w:t>
            </w:r>
            <w:r w:rsidR="00922A68" w:rsidRPr="00922A68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7C0BFB1D" w14:textId="77777777" w:rsidTr="00322E23">
        <w:trPr>
          <w:trHeight w:val="1335"/>
        </w:trPr>
        <w:tc>
          <w:tcPr>
            <w:tcW w:w="3771" w:type="dxa"/>
            <w:noWrap/>
            <w:hideMark/>
          </w:tcPr>
          <w:p w14:paraId="5E9ABDB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11" w:type="dxa"/>
            <w:hideMark/>
          </w:tcPr>
          <w:p w14:paraId="716CF55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XXIV.6 GATT</w:t>
            </w:r>
          </w:p>
        </w:tc>
      </w:tr>
      <w:tr w:rsidR="00806549" w:rsidRPr="004D5C40" w14:paraId="46DE7440" w14:textId="77777777" w:rsidTr="00322E23">
        <w:trPr>
          <w:trHeight w:val="499"/>
        </w:trPr>
        <w:tc>
          <w:tcPr>
            <w:tcW w:w="3771" w:type="dxa"/>
            <w:hideMark/>
          </w:tcPr>
          <w:p w14:paraId="72AD8DE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11" w:type="dxa"/>
            <w:hideMark/>
          </w:tcPr>
          <w:p w14:paraId="0728E4CE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71D600E0" w14:textId="77777777" w:rsidTr="00322E23">
        <w:trPr>
          <w:trHeight w:val="499"/>
        </w:trPr>
        <w:tc>
          <w:tcPr>
            <w:tcW w:w="3771" w:type="dxa"/>
            <w:hideMark/>
          </w:tcPr>
          <w:p w14:paraId="5F1E84A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11" w:type="dxa"/>
            <w:hideMark/>
          </w:tcPr>
          <w:p w14:paraId="30D4E15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1F5282A9" w14:textId="77777777" w:rsidTr="00322E23">
        <w:trPr>
          <w:trHeight w:val="499"/>
        </w:trPr>
        <w:tc>
          <w:tcPr>
            <w:tcW w:w="3771" w:type="dxa"/>
            <w:hideMark/>
          </w:tcPr>
          <w:p w14:paraId="39EC80A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11" w:type="dxa"/>
            <w:hideMark/>
          </w:tcPr>
          <w:p w14:paraId="42762987" w14:textId="50B92729" w:rsidR="00806549" w:rsidRDefault="00333C4A" w:rsidP="0018416A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18416A">
              <w:rPr>
                <w:rFonts w:ascii="Times New Roman" w:hAnsi="Times New Roman"/>
              </w:rPr>
              <w:t>VNK</w:t>
            </w:r>
          </w:p>
          <w:p w14:paraId="388B47DD" w14:textId="77777777" w:rsidR="00434C2A" w:rsidRDefault="00434C2A" w:rsidP="00434C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Žiadosti sa predkladajú počas 7 kalendárnych dní mesiaca, ktorý predchádza začiatku obdobia platnosti colnej kvóty</w:t>
            </w:r>
          </w:p>
          <w:p w14:paraId="5250A873" w14:textId="77777777" w:rsidR="00434C2A" w:rsidRDefault="00434C2A" w:rsidP="00434C2A">
            <w:pPr>
              <w:rPr>
                <w:rFonts w:ascii="Times New Roman" w:hAnsi="Times New Roman"/>
              </w:rPr>
            </w:pP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</w:t>
            </w:r>
          </w:p>
          <w:p w14:paraId="411009BE" w14:textId="1975421E" w:rsidR="004A0A8E" w:rsidRPr="001232E8" w:rsidRDefault="004A0A8E" w:rsidP="001232E8">
            <w:pPr>
              <w:tabs>
                <w:tab w:val="left" w:pos="1701"/>
                <w:tab w:val="left" w:pos="3590"/>
              </w:tabs>
              <w:ind w:left="360"/>
              <w:jc w:val="both"/>
              <w:rPr>
                <w:szCs w:val="24"/>
              </w:rPr>
            </w:pPr>
          </w:p>
        </w:tc>
      </w:tr>
      <w:tr w:rsidR="00806549" w:rsidRPr="004D5C40" w14:paraId="5B393188" w14:textId="77777777" w:rsidTr="00322E23">
        <w:trPr>
          <w:trHeight w:val="2865"/>
        </w:trPr>
        <w:tc>
          <w:tcPr>
            <w:tcW w:w="3771" w:type="dxa"/>
            <w:hideMark/>
          </w:tcPr>
          <w:p w14:paraId="3B6B4F8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11" w:type="dxa"/>
            <w:hideMark/>
          </w:tcPr>
          <w:p w14:paraId="1ED7E35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Mäso vysokej kvality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 chladené alebo mrazené, ktoré zodpovedá tejto definícii: „Vybrané kusy hovädzieho mäsa získané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volov alebo jalovíc chovaných výlučne na pastvinách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maximálnou upravenou hmotnosťou jatočného tela nepresahujúcou 370 kilogramov. Jatočné telá sa zatrieďujú ako „A“, „L“, „P“, „T“ alebo „F“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tukovou vrstvou maximálne „P“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triedou svalstva 1 alebo 2 podľa systému klasifikácie jatočných tiel, ktorý spravuje novozélandský orgán pre kontrolu kvality mäsa (New </w:t>
            </w:r>
            <w:proofErr w:type="spellStart"/>
            <w:r w:rsidRPr="004D5C40">
              <w:rPr>
                <w:rFonts w:ascii="Times New Roman" w:hAnsi="Times New Roman"/>
              </w:rPr>
              <w:t>Zealand</w:t>
            </w:r>
            <w:proofErr w:type="spellEnd"/>
            <w:r w:rsidRPr="004D5C40">
              <w:rPr>
                <w:rFonts w:ascii="Times New Roman" w:hAnsi="Times New Roman"/>
              </w:rPr>
              <w:t xml:space="preserve"> Meat </w:t>
            </w:r>
            <w:proofErr w:type="spellStart"/>
            <w:r w:rsidRPr="004D5C40">
              <w:rPr>
                <w:rFonts w:ascii="Times New Roman" w:hAnsi="Times New Roman"/>
              </w:rPr>
              <w:t>Board</w:t>
            </w:r>
            <w:proofErr w:type="spellEnd"/>
            <w:r w:rsidRPr="004D5C40">
              <w:rPr>
                <w:rFonts w:ascii="Times New Roman" w:hAnsi="Times New Roman"/>
              </w:rPr>
              <w:t>)“</w:t>
            </w:r>
          </w:p>
        </w:tc>
      </w:tr>
      <w:tr w:rsidR="00806549" w:rsidRPr="004D5C40" w14:paraId="4828011E" w14:textId="77777777" w:rsidTr="00322E23">
        <w:trPr>
          <w:trHeight w:val="555"/>
        </w:trPr>
        <w:tc>
          <w:tcPr>
            <w:tcW w:w="3771" w:type="dxa"/>
            <w:hideMark/>
          </w:tcPr>
          <w:p w14:paraId="3C2E1FB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11" w:type="dxa"/>
            <w:hideMark/>
          </w:tcPr>
          <w:p w14:paraId="5082E214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Nový Zéland</w:t>
            </w:r>
          </w:p>
        </w:tc>
      </w:tr>
      <w:tr w:rsidR="00806549" w:rsidRPr="004D5C40" w14:paraId="00E1A90D" w14:textId="77777777" w:rsidTr="00322E23">
        <w:trPr>
          <w:trHeight w:val="919"/>
        </w:trPr>
        <w:tc>
          <w:tcPr>
            <w:tcW w:w="3771" w:type="dxa"/>
            <w:hideMark/>
          </w:tcPr>
          <w:p w14:paraId="41BFAC4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11" w:type="dxa"/>
            <w:hideMark/>
          </w:tcPr>
          <w:p w14:paraId="7141B5A0" w14:textId="54D5C79D" w:rsidR="00806549" w:rsidRPr="004D5C40" w:rsidRDefault="00333C4A" w:rsidP="00351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35158D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 xml:space="preserve">Vydávajúci orgán: New </w:t>
            </w:r>
            <w:proofErr w:type="spellStart"/>
            <w:r w:rsidRPr="004D5C40">
              <w:rPr>
                <w:rFonts w:ascii="Times New Roman" w:hAnsi="Times New Roman"/>
              </w:rPr>
              <w:t>Zealand</w:t>
            </w:r>
            <w:proofErr w:type="spellEnd"/>
            <w:r w:rsidRPr="004D5C40">
              <w:rPr>
                <w:rFonts w:ascii="Times New Roman" w:hAnsi="Times New Roman"/>
              </w:rPr>
              <w:t xml:space="preserve"> Meat </w:t>
            </w:r>
            <w:proofErr w:type="spellStart"/>
            <w:r w:rsidRPr="004D5C40">
              <w:rPr>
                <w:rFonts w:ascii="Times New Roman" w:hAnsi="Times New Roman"/>
              </w:rPr>
              <w:t>Board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</w:p>
        </w:tc>
      </w:tr>
      <w:tr w:rsidR="00806549" w:rsidRPr="004D5C40" w14:paraId="54B58832" w14:textId="77777777" w:rsidTr="00322E23">
        <w:trPr>
          <w:trHeight w:val="630"/>
        </w:trPr>
        <w:tc>
          <w:tcPr>
            <w:tcW w:w="3771" w:type="dxa"/>
            <w:hideMark/>
          </w:tcPr>
          <w:p w14:paraId="6C1EF6D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11" w:type="dxa"/>
            <w:hideMark/>
          </w:tcPr>
          <w:p w14:paraId="7AEF9860" w14:textId="1482E7F8" w:rsidR="00806549" w:rsidRPr="004D5C40" w:rsidRDefault="00333C4A" w:rsidP="001F7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</w:t>
            </w:r>
            <w:r w:rsidR="001F7C35">
              <w:rPr>
                <w:rFonts w:ascii="Times New Roman" w:hAnsi="Times New Roman"/>
              </w:rPr>
              <w:t> VNK.</w:t>
            </w:r>
          </w:p>
        </w:tc>
      </w:tr>
      <w:tr w:rsidR="00806549" w:rsidRPr="004D5C40" w14:paraId="4F8459C9" w14:textId="77777777" w:rsidTr="00322E23">
        <w:trPr>
          <w:trHeight w:val="660"/>
        </w:trPr>
        <w:tc>
          <w:tcPr>
            <w:tcW w:w="3771" w:type="dxa"/>
            <w:hideMark/>
          </w:tcPr>
          <w:p w14:paraId="5336C09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11" w:type="dxa"/>
            <w:hideMark/>
          </w:tcPr>
          <w:p w14:paraId="7687B6FF" w14:textId="207ABE50" w:rsidR="00806549" w:rsidRPr="004D5C40" w:rsidRDefault="002D0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846 000 </w:t>
            </w:r>
            <w:r w:rsidR="00333C4A" w:rsidRPr="004D5C40">
              <w:rPr>
                <w:rFonts w:ascii="Times New Roman" w:hAnsi="Times New Roman"/>
              </w:rPr>
              <w:t>kg hmotnosti výrobku</w:t>
            </w:r>
          </w:p>
        </w:tc>
      </w:tr>
      <w:tr w:rsidR="00806549" w:rsidRPr="004D5C40" w14:paraId="0F32F313" w14:textId="77777777" w:rsidTr="00322E23">
        <w:trPr>
          <w:trHeight w:val="600"/>
        </w:trPr>
        <w:tc>
          <w:tcPr>
            <w:tcW w:w="3771" w:type="dxa"/>
            <w:hideMark/>
          </w:tcPr>
          <w:p w14:paraId="2375455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11" w:type="dxa"/>
            <w:hideMark/>
          </w:tcPr>
          <w:p w14:paraId="64F11156" w14:textId="77777777" w:rsidR="00806549" w:rsidRPr="004D5C40" w:rsidRDefault="007D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20 90, ex 0201 30 00, ex 0202 20 90, ex 0202 30, ex 0206 10 95, ex 0206 29 91</w:t>
            </w:r>
          </w:p>
        </w:tc>
      </w:tr>
      <w:tr w:rsidR="00806549" w:rsidRPr="004D5C40" w14:paraId="6020CE57" w14:textId="77777777" w:rsidTr="00322E23">
        <w:trPr>
          <w:trHeight w:val="499"/>
        </w:trPr>
        <w:tc>
          <w:tcPr>
            <w:tcW w:w="3771" w:type="dxa"/>
            <w:hideMark/>
          </w:tcPr>
          <w:p w14:paraId="30A3E9C8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11" w:type="dxa"/>
            <w:hideMark/>
          </w:tcPr>
          <w:p w14:paraId="1B4C7B3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</w:tr>
      <w:tr w:rsidR="00806549" w:rsidRPr="004D5C40" w14:paraId="10A006D6" w14:textId="77777777" w:rsidTr="00322E23">
        <w:trPr>
          <w:trHeight w:val="499"/>
        </w:trPr>
        <w:tc>
          <w:tcPr>
            <w:tcW w:w="3771" w:type="dxa"/>
            <w:hideMark/>
          </w:tcPr>
          <w:p w14:paraId="6598D11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11" w:type="dxa"/>
            <w:hideMark/>
          </w:tcPr>
          <w:p w14:paraId="329B733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6FA5F1FA" w14:textId="77777777" w:rsidTr="00322E23">
        <w:trPr>
          <w:trHeight w:val="499"/>
        </w:trPr>
        <w:tc>
          <w:tcPr>
            <w:tcW w:w="3771" w:type="dxa"/>
            <w:hideMark/>
          </w:tcPr>
          <w:p w14:paraId="6632EAE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Zábezpeka pre dovoznú licenciu</w:t>
            </w:r>
          </w:p>
        </w:tc>
        <w:tc>
          <w:tcPr>
            <w:tcW w:w="5511" w:type="dxa"/>
            <w:hideMark/>
          </w:tcPr>
          <w:p w14:paraId="4A6A6B5F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08E01D1C" w14:textId="77777777" w:rsidTr="00322E23">
        <w:trPr>
          <w:trHeight w:val="925"/>
        </w:trPr>
        <w:tc>
          <w:tcPr>
            <w:tcW w:w="3771" w:type="dxa"/>
            <w:hideMark/>
          </w:tcPr>
          <w:p w14:paraId="4C40F530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11" w:type="dxa"/>
            <w:hideMark/>
          </w:tcPr>
          <w:p w14:paraId="67BC016F" w14:textId="77777777" w:rsidR="0041625A" w:rsidRDefault="0041625A" w:rsidP="0041625A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328FFA22" w14:textId="77777777" w:rsidR="0041625A" w:rsidRPr="00805829" w:rsidRDefault="0041625A" w:rsidP="0041625A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587BB906" w14:textId="77777777" w:rsidR="0041625A" w:rsidRPr="00805829" w:rsidRDefault="0041625A" w:rsidP="0041625A">
            <w:pPr>
              <w:pStyle w:val="Odsekzoznamu"/>
              <w:numPr>
                <w:ilvl w:val="0"/>
                <w:numId w:val="2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1D7610BF" w14:textId="77777777" w:rsidR="0041625A" w:rsidRPr="00805829" w:rsidRDefault="0041625A" w:rsidP="0041625A">
            <w:pPr>
              <w:pStyle w:val="Odsekzoznamu"/>
              <w:numPr>
                <w:ilvl w:val="0"/>
                <w:numId w:val="25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556D22A3" w14:textId="77777777" w:rsidR="0041625A" w:rsidRPr="00805829" w:rsidRDefault="0041625A" w:rsidP="0041625A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730B0588" w14:textId="56D6AA58" w:rsidR="00806549" w:rsidRPr="004D5C40" w:rsidRDefault="0041625A" w:rsidP="004162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7E1E2E73" w14:textId="77777777" w:rsidTr="00322E23">
        <w:trPr>
          <w:trHeight w:val="638"/>
        </w:trPr>
        <w:tc>
          <w:tcPr>
            <w:tcW w:w="3771" w:type="dxa"/>
            <w:hideMark/>
          </w:tcPr>
          <w:p w14:paraId="18C96177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11" w:type="dxa"/>
            <w:hideMark/>
          </w:tcPr>
          <w:p w14:paraId="4C26DA61" w14:textId="0F797B56" w:rsidR="00806549" w:rsidRDefault="00333C4A" w:rsidP="0041625A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41625A">
              <w:rPr>
                <w:rFonts w:ascii="Times New Roman" w:hAnsi="Times New Roman"/>
              </w:rPr>
              <w:t>VNK</w:t>
            </w:r>
            <w:r w:rsidR="00907E6A">
              <w:rPr>
                <w:rFonts w:ascii="Times New Roman" w:hAnsi="Times New Roman"/>
              </w:rPr>
              <w:t xml:space="preserve"> ods.4</w:t>
            </w:r>
          </w:p>
          <w:p w14:paraId="00ACBEBE" w14:textId="7A5728D6" w:rsidR="0041625A" w:rsidRPr="001022F1" w:rsidRDefault="00907E6A" w:rsidP="003A0D3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5359F93C" w14:textId="77777777" w:rsidTr="00322E23">
        <w:trPr>
          <w:trHeight w:val="600"/>
        </w:trPr>
        <w:tc>
          <w:tcPr>
            <w:tcW w:w="3771" w:type="dxa"/>
            <w:hideMark/>
          </w:tcPr>
          <w:p w14:paraId="66E8F128" w14:textId="37E347AE" w:rsidR="00806549" w:rsidRPr="004D5C40" w:rsidRDefault="00333C4A" w:rsidP="00734F0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734F0E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511" w:type="dxa"/>
            <w:hideMark/>
          </w:tcPr>
          <w:p w14:paraId="117868D2" w14:textId="3F90E661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5607BC">
              <w:rPr>
                <w:rFonts w:ascii="Times New Roman" w:hAnsi="Times New Roman"/>
              </w:rPr>
              <w:t>, čl.7 DNK</w:t>
            </w:r>
          </w:p>
        </w:tc>
      </w:tr>
      <w:tr w:rsidR="00806549" w:rsidRPr="004D5C40" w14:paraId="48AEFD3B" w14:textId="77777777" w:rsidTr="00322E23">
        <w:trPr>
          <w:trHeight w:val="660"/>
        </w:trPr>
        <w:tc>
          <w:tcPr>
            <w:tcW w:w="3771" w:type="dxa"/>
            <w:hideMark/>
          </w:tcPr>
          <w:p w14:paraId="3DBB4E6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511" w:type="dxa"/>
            <w:hideMark/>
          </w:tcPr>
          <w:p w14:paraId="55BCD7C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369E1BC" w14:textId="77777777" w:rsidTr="00322E23">
        <w:trPr>
          <w:trHeight w:val="585"/>
        </w:trPr>
        <w:tc>
          <w:tcPr>
            <w:tcW w:w="3771" w:type="dxa"/>
            <w:hideMark/>
          </w:tcPr>
          <w:p w14:paraId="7C3597A6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2F07A5A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3330DD1" w14:textId="77777777" w:rsidTr="00322E23">
        <w:trPr>
          <w:trHeight w:val="930"/>
        </w:trPr>
        <w:tc>
          <w:tcPr>
            <w:tcW w:w="3771" w:type="dxa"/>
            <w:hideMark/>
          </w:tcPr>
          <w:p w14:paraId="2005D7B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1B3263D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  <w:p w14:paraId="772C5A49" w14:textId="77777777" w:rsidR="00806549" w:rsidRPr="004D5C40" w:rsidRDefault="0032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</w:p>
          <w:p w14:paraId="7B908B0B" w14:textId="77777777" w:rsidR="00806549" w:rsidRPr="004D5C40" w:rsidRDefault="00322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 informáciám na etikete možno doplniť označenie „hovädzie mäso vysokej kvality“.</w:t>
            </w:r>
          </w:p>
        </w:tc>
      </w:tr>
    </w:tbl>
    <w:p w14:paraId="08A60FA1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2679714E" w14:textId="77777777" w:rsidTr="00732652">
        <w:trPr>
          <w:trHeight w:val="499"/>
        </w:trPr>
        <w:tc>
          <w:tcPr>
            <w:tcW w:w="3771" w:type="dxa"/>
            <w:hideMark/>
          </w:tcPr>
          <w:p w14:paraId="65B23AF9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511" w:type="dxa"/>
            <w:hideMark/>
          </w:tcPr>
          <w:p w14:paraId="018D5819" w14:textId="1B7C56AE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09.4455</w:t>
            </w:r>
            <w:r w:rsidR="001F7C35">
              <w:rPr>
                <w:rFonts w:ascii="Times New Roman" w:hAnsi="Times New Roman"/>
                <w:b/>
                <w:bCs/>
              </w:rPr>
              <w:t xml:space="preserve"> –</w:t>
            </w:r>
            <w:r w:rsidR="001F7C35" w:rsidRPr="001F7C35">
              <w:rPr>
                <w:rFonts w:ascii="Times New Roman" w:hAnsi="Times New Roman"/>
                <w:b/>
                <w:bCs/>
                <w:color w:val="FF0000"/>
              </w:rPr>
              <w:t>uplatňuje sa od júna</w:t>
            </w:r>
          </w:p>
        </w:tc>
      </w:tr>
      <w:tr w:rsidR="00806549" w:rsidRPr="004D5C40" w14:paraId="243676CB" w14:textId="77777777" w:rsidTr="00732652">
        <w:trPr>
          <w:trHeight w:val="1305"/>
        </w:trPr>
        <w:tc>
          <w:tcPr>
            <w:tcW w:w="3771" w:type="dxa"/>
            <w:hideMark/>
          </w:tcPr>
          <w:p w14:paraId="1BFC75FC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511" w:type="dxa"/>
            <w:hideMark/>
          </w:tcPr>
          <w:p w14:paraId="3F470FD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Nariadenie Rady (ES) </w:t>
            </w:r>
            <w:r w:rsidR="004D5C40">
              <w:rPr>
                <w:rFonts w:ascii="Times New Roman" w:hAnsi="Times New Roman"/>
                <w:b/>
                <w:bCs/>
              </w:rPr>
              <w:t>č. </w:t>
            </w:r>
            <w:r w:rsidRPr="004D5C40">
              <w:rPr>
                <w:rFonts w:ascii="Times New Roman" w:hAnsi="Times New Roman"/>
                <w:b/>
                <w:bCs/>
              </w:rPr>
              <w:t>1095/96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18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1996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implementácií koncesií stanovených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zozname CXL vypracovanom bezprostredne po záveroch rokovaní podľa článku XXIV.6 GATT</w:t>
            </w:r>
          </w:p>
        </w:tc>
      </w:tr>
      <w:tr w:rsidR="00806549" w:rsidRPr="004D5C40" w14:paraId="6C271C4E" w14:textId="77777777" w:rsidTr="00732652">
        <w:trPr>
          <w:trHeight w:val="499"/>
        </w:trPr>
        <w:tc>
          <w:tcPr>
            <w:tcW w:w="3771" w:type="dxa"/>
            <w:hideMark/>
          </w:tcPr>
          <w:p w14:paraId="58780BD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511" w:type="dxa"/>
            <w:hideMark/>
          </w:tcPr>
          <w:p w14:paraId="106ACC2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júla</w:t>
            </w:r>
            <w:r w:rsidRPr="004D5C40">
              <w:rPr>
                <w:rFonts w:ascii="Times New Roman" w:hAnsi="Times New Roman"/>
              </w:rPr>
              <w:t xml:space="preserve"> do 30</w:t>
            </w:r>
            <w:r w:rsidR="004D5C40">
              <w:rPr>
                <w:rFonts w:ascii="Times New Roman" w:hAnsi="Times New Roman"/>
              </w:rPr>
              <w:t>. júna</w:t>
            </w:r>
          </w:p>
        </w:tc>
      </w:tr>
      <w:tr w:rsidR="00806549" w:rsidRPr="004D5C40" w14:paraId="1E0D1567" w14:textId="77777777" w:rsidTr="00732652">
        <w:trPr>
          <w:trHeight w:val="499"/>
        </w:trPr>
        <w:tc>
          <w:tcPr>
            <w:tcW w:w="3771" w:type="dxa"/>
            <w:hideMark/>
          </w:tcPr>
          <w:p w14:paraId="3375CD4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511" w:type="dxa"/>
            <w:hideMark/>
          </w:tcPr>
          <w:p w14:paraId="49500643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45DFF37" w14:textId="77777777" w:rsidTr="00732652">
        <w:trPr>
          <w:trHeight w:val="555"/>
        </w:trPr>
        <w:tc>
          <w:tcPr>
            <w:tcW w:w="3771" w:type="dxa"/>
            <w:hideMark/>
          </w:tcPr>
          <w:p w14:paraId="76FADAD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511" w:type="dxa"/>
            <w:hideMark/>
          </w:tcPr>
          <w:p w14:paraId="15990087" w14:textId="77777777" w:rsidR="00806549" w:rsidRDefault="00333C4A" w:rsidP="00B8289C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B8289C">
              <w:rPr>
                <w:rFonts w:ascii="Times New Roman" w:hAnsi="Times New Roman"/>
              </w:rPr>
              <w:t>VNK</w:t>
            </w:r>
          </w:p>
          <w:p w14:paraId="426DB518" w14:textId="77777777" w:rsidR="00AF6B3B" w:rsidRDefault="00AF6B3B" w:rsidP="00AF6B3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Žiadosti sa predkladajú počas 7 kalendárnych dní mesiaca, ktorý predchádza začiatku obdobia platnosti colnej kvóty</w:t>
            </w:r>
          </w:p>
          <w:p w14:paraId="05C93476" w14:textId="77777777" w:rsidR="00AF6B3B" w:rsidRDefault="00AF6B3B" w:rsidP="00AF6B3B">
            <w:pPr>
              <w:rPr>
                <w:rFonts w:ascii="Times New Roman" w:hAnsi="Times New Roman"/>
              </w:rPr>
            </w:pPr>
            <w:r w:rsidRPr="00F57285">
              <w:rPr>
                <w:rFonts w:ascii="Times New Roman" w:hAnsi="Times New Roman"/>
                <w:b/>
              </w:rPr>
              <w:t>( Prvé žiadosti sa predkladajú prvých 7 kalendárnych dní v júni)</w:t>
            </w:r>
            <w:r w:rsidRPr="00F57285">
              <w:rPr>
                <w:rFonts w:ascii="Times New Roman" w:hAnsi="Times New Roman"/>
              </w:rPr>
              <w:t xml:space="preserve"> </w:t>
            </w:r>
          </w:p>
          <w:p w14:paraId="10A9924B" w14:textId="359DB957" w:rsidR="00AF6B3B" w:rsidRPr="004D5C40" w:rsidRDefault="00AF6B3B" w:rsidP="00AF6B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6549" w:rsidRPr="004D5C40" w14:paraId="00417562" w14:textId="77777777" w:rsidTr="00732652">
        <w:trPr>
          <w:trHeight w:val="2985"/>
        </w:trPr>
        <w:tc>
          <w:tcPr>
            <w:tcW w:w="3771" w:type="dxa"/>
            <w:hideMark/>
          </w:tcPr>
          <w:p w14:paraId="3514D51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511" w:type="dxa"/>
            <w:hideMark/>
          </w:tcPr>
          <w:p w14:paraId="7B40CE90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Vykostené mäso vysokej kvality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hovädzích zvierat, chladené alebo mrazené, ktoré zodpovedá tejto definícii:</w:t>
            </w:r>
            <w:r w:rsidRPr="004D5C40">
              <w:rPr>
                <w:rFonts w:ascii="Times New Roman" w:hAnsi="Times New Roman"/>
              </w:rPr>
              <w:br/>
              <w:t>„</w:t>
            </w:r>
            <w:proofErr w:type="spellStart"/>
            <w:r w:rsidRPr="004D5C40">
              <w:rPr>
                <w:rFonts w:ascii="Times New Roman" w:hAnsi="Times New Roman"/>
              </w:rPr>
              <w:t>fileta</w:t>
            </w:r>
            <w:proofErr w:type="spellEnd"/>
            <w:r w:rsidRPr="004D5C40">
              <w:rPr>
                <w:rFonts w:ascii="Times New Roman" w:hAnsi="Times New Roman"/>
              </w:rPr>
              <w:t xml:space="preserve"> (</w:t>
            </w:r>
            <w:proofErr w:type="spellStart"/>
            <w:r w:rsidRPr="004D5C40">
              <w:rPr>
                <w:rFonts w:ascii="Times New Roman" w:hAnsi="Times New Roman"/>
              </w:rPr>
              <w:t>lomito</w:t>
            </w:r>
            <w:proofErr w:type="spellEnd"/>
            <w:r w:rsidRPr="004D5C40">
              <w:rPr>
                <w:rFonts w:ascii="Times New Roman" w:hAnsi="Times New Roman"/>
              </w:rPr>
              <w:t>), sviečkovica a/alebo vysoká roštenka (</w:t>
            </w:r>
            <w:proofErr w:type="spellStart"/>
            <w:r w:rsidRPr="004D5C40">
              <w:rPr>
                <w:rFonts w:ascii="Times New Roman" w:hAnsi="Times New Roman"/>
              </w:rPr>
              <w:t>lomo</w:t>
            </w:r>
            <w:proofErr w:type="spellEnd"/>
            <w:r w:rsidRPr="004D5C40">
              <w:rPr>
                <w:rFonts w:ascii="Times New Roman" w:hAnsi="Times New Roman"/>
              </w:rPr>
              <w:t>), špička (</w:t>
            </w:r>
            <w:proofErr w:type="spellStart"/>
            <w:r w:rsidRPr="004D5C40">
              <w:rPr>
                <w:rFonts w:ascii="Times New Roman" w:hAnsi="Times New Roman"/>
              </w:rPr>
              <w:t>rabadilla</w:t>
            </w:r>
            <w:proofErr w:type="spellEnd"/>
            <w:r w:rsidRPr="004D5C40">
              <w:rPr>
                <w:rFonts w:ascii="Times New Roman" w:hAnsi="Times New Roman"/>
              </w:rPr>
              <w:t>), vrchný šál (</w:t>
            </w:r>
            <w:proofErr w:type="spellStart"/>
            <w:r w:rsidRPr="004D5C40">
              <w:rPr>
                <w:rFonts w:ascii="Times New Roman" w:hAnsi="Times New Roman"/>
              </w:rPr>
              <w:t>carnaza</w:t>
            </w:r>
            <w:proofErr w:type="spellEnd"/>
            <w:r w:rsidRPr="004D5C40">
              <w:rPr>
                <w:rFonts w:ascii="Times New Roman" w:hAnsi="Times New Roman"/>
              </w:rPr>
              <w:t xml:space="preserve"> negra)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vybraných krížených zvierat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menej ako 50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plemena druhu zebu, ktoré boli kŕmené výlučne pasienkovými trávami alebo senom. Zabité zvieratá musia byť voly alebo jalovice, ktoré patria do kategórie „V“ systému klasifikácie jatočných tiel VACUNO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ktorých hmotnosť neprevyšuje 260 kg“</w:t>
            </w:r>
          </w:p>
        </w:tc>
      </w:tr>
      <w:tr w:rsidR="00806549" w:rsidRPr="004D5C40" w14:paraId="4BB0EBF7" w14:textId="77777777" w:rsidTr="00732652">
        <w:trPr>
          <w:trHeight w:val="499"/>
        </w:trPr>
        <w:tc>
          <w:tcPr>
            <w:tcW w:w="3771" w:type="dxa"/>
            <w:hideMark/>
          </w:tcPr>
          <w:p w14:paraId="6A40E8D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511" w:type="dxa"/>
            <w:hideMark/>
          </w:tcPr>
          <w:p w14:paraId="57329CA9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Paraguaj</w:t>
            </w:r>
          </w:p>
        </w:tc>
      </w:tr>
      <w:tr w:rsidR="00806549" w:rsidRPr="004D5C40" w14:paraId="0F52AC78" w14:textId="77777777" w:rsidTr="00732652">
        <w:trPr>
          <w:trHeight w:val="1602"/>
        </w:trPr>
        <w:tc>
          <w:tcPr>
            <w:tcW w:w="3771" w:type="dxa"/>
            <w:hideMark/>
          </w:tcPr>
          <w:p w14:paraId="5D594423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511" w:type="dxa"/>
            <w:hideMark/>
          </w:tcPr>
          <w:p w14:paraId="4497D1A6" w14:textId="4658A09B" w:rsidR="00806549" w:rsidRPr="004D5C40" w:rsidRDefault="00333C4A" w:rsidP="00E8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E80727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 xml:space="preserve">Vydávajúci orgán: </w:t>
            </w:r>
            <w:proofErr w:type="spellStart"/>
            <w:r w:rsidRPr="004D5C40">
              <w:rPr>
                <w:rFonts w:ascii="Times New Roman" w:hAnsi="Times New Roman"/>
              </w:rPr>
              <w:t>Servicio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Nacional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Calidad</w:t>
            </w:r>
            <w:proofErr w:type="spellEnd"/>
            <w:r w:rsidRPr="004D5C40">
              <w:rPr>
                <w:rFonts w:ascii="Times New Roman" w:hAnsi="Times New Roman"/>
              </w:rPr>
              <w:t xml:space="preserve"> y </w:t>
            </w:r>
            <w:proofErr w:type="spellStart"/>
            <w:r w:rsidRPr="004D5C40">
              <w:rPr>
                <w:rFonts w:ascii="Times New Roman" w:hAnsi="Times New Roman"/>
              </w:rPr>
              <w:t>Salud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Animal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Dirección</w:t>
            </w:r>
            <w:proofErr w:type="spellEnd"/>
            <w:r w:rsidRPr="004D5C40">
              <w:rPr>
                <w:rFonts w:ascii="Times New Roman" w:hAnsi="Times New Roman"/>
              </w:rPr>
              <w:t xml:space="preserve"> General de </w:t>
            </w:r>
            <w:proofErr w:type="spellStart"/>
            <w:r w:rsidRPr="004D5C40">
              <w:rPr>
                <w:rFonts w:ascii="Times New Roman" w:hAnsi="Times New Roman"/>
              </w:rPr>
              <w:t>Calidad</w:t>
            </w:r>
            <w:proofErr w:type="spellEnd"/>
            <w:r w:rsidRPr="004D5C40">
              <w:rPr>
                <w:rFonts w:ascii="Times New Roman" w:hAnsi="Times New Roman"/>
              </w:rPr>
              <w:t xml:space="preserve"> e </w:t>
            </w:r>
            <w:proofErr w:type="spellStart"/>
            <w:r w:rsidRPr="004D5C40">
              <w:rPr>
                <w:rFonts w:ascii="Times New Roman" w:hAnsi="Times New Roman"/>
              </w:rPr>
              <w:t>Inocuidad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Productos</w:t>
            </w:r>
            <w:proofErr w:type="spellEnd"/>
            <w:r w:rsidRPr="004D5C40">
              <w:rPr>
                <w:rFonts w:ascii="Times New Roman" w:hAnsi="Times New Roman"/>
              </w:rPr>
              <w:t xml:space="preserve"> de </w:t>
            </w:r>
            <w:proofErr w:type="spellStart"/>
            <w:r w:rsidRPr="004D5C40">
              <w:rPr>
                <w:rFonts w:ascii="Times New Roman" w:hAnsi="Times New Roman"/>
              </w:rPr>
              <w:t>Origen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Animal</w:t>
            </w:r>
            <w:proofErr w:type="spellEnd"/>
            <w:r w:rsidRPr="004D5C40">
              <w:rPr>
                <w:rFonts w:ascii="Times New Roman" w:hAnsi="Times New Roman"/>
              </w:rPr>
              <w:t xml:space="preserve"> (Paraguaj) </w:t>
            </w:r>
          </w:p>
        </w:tc>
      </w:tr>
      <w:tr w:rsidR="00806549" w:rsidRPr="004D5C40" w14:paraId="1F08A5B9" w14:textId="77777777" w:rsidTr="00732652">
        <w:trPr>
          <w:trHeight w:val="702"/>
        </w:trPr>
        <w:tc>
          <w:tcPr>
            <w:tcW w:w="3771" w:type="dxa"/>
            <w:hideMark/>
          </w:tcPr>
          <w:p w14:paraId="71AF1EE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511" w:type="dxa"/>
            <w:hideMark/>
          </w:tcPr>
          <w:p w14:paraId="66427829" w14:textId="58AF18F9" w:rsidR="00806549" w:rsidRPr="004D5C40" w:rsidRDefault="00333C4A" w:rsidP="00E80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E80727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47ADB5D3" w14:textId="77777777" w:rsidTr="00732652">
        <w:trPr>
          <w:trHeight w:val="499"/>
        </w:trPr>
        <w:tc>
          <w:tcPr>
            <w:tcW w:w="3771" w:type="dxa"/>
            <w:hideMark/>
          </w:tcPr>
          <w:p w14:paraId="29CA621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511" w:type="dxa"/>
            <w:hideMark/>
          </w:tcPr>
          <w:p w14:paraId="54226C9D" w14:textId="713CACDC" w:rsidR="00806549" w:rsidRPr="004D5C40" w:rsidRDefault="003C3A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711 000 </w:t>
            </w:r>
            <w:r w:rsidR="00333C4A" w:rsidRPr="004D5C40">
              <w:rPr>
                <w:rFonts w:ascii="Times New Roman" w:hAnsi="Times New Roman"/>
              </w:rPr>
              <w:t>kg vykosteného mäsa</w:t>
            </w:r>
          </w:p>
        </w:tc>
      </w:tr>
      <w:tr w:rsidR="00806549" w:rsidRPr="004D5C40" w14:paraId="76049FA5" w14:textId="77777777" w:rsidTr="00732652">
        <w:trPr>
          <w:trHeight w:val="499"/>
        </w:trPr>
        <w:tc>
          <w:tcPr>
            <w:tcW w:w="3771" w:type="dxa"/>
            <w:hideMark/>
          </w:tcPr>
          <w:p w14:paraId="6E2543F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511" w:type="dxa"/>
            <w:hideMark/>
          </w:tcPr>
          <w:p w14:paraId="26ADD657" w14:textId="77777777" w:rsidR="00806549" w:rsidRPr="004D5C40" w:rsidRDefault="00E16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0201 30 00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ex 0202 30 90</w:t>
            </w:r>
          </w:p>
        </w:tc>
      </w:tr>
      <w:tr w:rsidR="00806549" w:rsidRPr="004D5C40" w14:paraId="5C39ADB3" w14:textId="77777777" w:rsidTr="00732652">
        <w:trPr>
          <w:trHeight w:val="499"/>
        </w:trPr>
        <w:tc>
          <w:tcPr>
            <w:tcW w:w="3771" w:type="dxa"/>
            <w:hideMark/>
          </w:tcPr>
          <w:p w14:paraId="2A6D6731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511" w:type="dxa"/>
            <w:hideMark/>
          </w:tcPr>
          <w:p w14:paraId="421C8C28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5C40">
              <w:rPr>
                <w:rFonts w:ascii="Times New Roman" w:hAnsi="Times New Roman"/>
              </w:rPr>
              <w:t>Valorické</w:t>
            </w:r>
            <w:proofErr w:type="spellEnd"/>
            <w:r w:rsidRPr="004D5C40">
              <w:rPr>
                <w:rFonts w:ascii="Times New Roman" w:hAnsi="Times New Roman"/>
              </w:rPr>
              <w:t xml:space="preserve"> clo 20</w:t>
            </w:r>
            <w:r w:rsidR="004D5C40">
              <w:rPr>
                <w:rFonts w:ascii="Times New Roman" w:hAnsi="Times New Roman"/>
              </w:rPr>
              <w:t> %</w:t>
            </w:r>
          </w:p>
        </w:tc>
      </w:tr>
      <w:tr w:rsidR="00806549" w:rsidRPr="004D5C40" w14:paraId="30FD1769" w14:textId="77777777" w:rsidTr="00732652">
        <w:trPr>
          <w:trHeight w:val="499"/>
        </w:trPr>
        <w:tc>
          <w:tcPr>
            <w:tcW w:w="3771" w:type="dxa"/>
            <w:hideMark/>
          </w:tcPr>
          <w:p w14:paraId="2BC99DB2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511" w:type="dxa"/>
            <w:hideMark/>
          </w:tcPr>
          <w:p w14:paraId="70B37E31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1D6D71D2" w14:textId="77777777" w:rsidTr="00732652">
        <w:trPr>
          <w:trHeight w:val="499"/>
        </w:trPr>
        <w:tc>
          <w:tcPr>
            <w:tcW w:w="3771" w:type="dxa"/>
            <w:hideMark/>
          </w:tcPr>
          <w:p w14:paraId="7877E97D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511" w:type="dxa"/>
            <w:hideMark/>
          </w:tcPr>
          <w:p w14:paraId="2B455227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7F4D9C0F" w14:textId="77777777" w:rsidTr="00732652">
        <w:trPr>
          <w:trHeight w:val="961"/>
        </w:trPr>
        <w:tc>
          <w:tcPr>
            <w:tcW w:w="3771" w:type="dxa"/>
            <w:hideMark/>
          </w:tcPr>
          <w:p w14:paraId="0AB43BFE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511" w:type="dxa"/>
            <w:hideMark/>
          </w:tcPr>
          <w:p w14:paraId="083C9F09" w14:textId="77777777" w:rsidR="00C50C56" w:rsidRDefault="00C50C56" w:rsidP="00C50C56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kolónke 8 žiadosti</w:t>
            </w:r>
            <w:r>
              <w:rPr>
                <w:rFonts w:ascii="Times New Roman" w:hAnsi="Times New Roman"/>
              </w:rPr>
              <w:t xml:space="preserve">/licencie </w:t>
            </w:r>
            <w:r w:rsidRPr="004D5C40">
              <w:rPr>
                <w:rFonts w:ascii="Times New Roman" w:hAnsi="Times New Roman"/>
              </w:rPr>
              <w:t>treba uviesť krajinu pôvodu</w:t>
            </w:r>
            <w:r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označiť možnosť „áno“</w:t>
            </w:r>
          </w:p>
          <w:p w14:paraId="18ADCF13" w14:textId="77777777" w:rsidR="00C50C56" w:rsidRPr="00805829" w:rsidRDefault="00C50C56" w:rsidP="00C50C56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5EEDC539" w14:textId="77777777" w:rsidR="00C50C56" w:rsidRPr="00805829" w:rsidRDefault="00C50C56" w:rsidP="00C50C56">
            <w:pPr>
              <w:pStyle w:val="Odsekzoznamu"/>
              <w:numPr>
                <w:ilvl w:val="0"/>
                <w:numId w:val="26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62B3F3D2" w14:textId="77777777" w:rsidR="00C50C56" w:rsidRPr="00805829" w:rsidRDefault="00C50C56" w:rsidP="00C50C56">
            <w:pPr>
              <w:pStyle w:val="Odsekzoznamu"/>
              <w:numPr>
                <w:ilvl w:val="0"/>
                <w:numId w:val="26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2C9DB082" w14:textId="77777777" w:rsidR="00C50C56" w:rsidRPr="00805829" w:rsidRDefault="00C50C56" w:rsidP="00C50C56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3F6E2350" w14:textId="38893050" w:rsidR="00806549" w:rsidRPr="004D5C40" w:rsidRDefault="00C50C56" w:rsidP="00C5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224C8F4F" w14:textId="77777777" w:rsidTr="00732652">
        <w:trPr>
          <w:trHeight w:val="499"/>
        </w:trPr>
        <w:tc>
          <w:tcPr>
            <w:tcW w:w="3771" w:type="dxa"/>
            <w:hideMark/>
          </w:tcPr>
          <w:p w14:paraId="5F68F025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511" w:type="dxa"/>
            <w:hideMark/>
          </w:tcPr>
          <w:p w14:paraId="7868B49E" w14:textId="39B67DCD" w:rsidR="00806549" w:rsidRDefault="00333C4A" w:rsidP="00994651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994651">
              <w:rPr>
                <w:rFonts w:ascii="Times New Roman" w:hAnsi="Times New Roman"/>
              </w:rPr>
              <w:t>VNK</w:t>
            </w:r>
            <w:r w:rsidR="00D615FE">
              <w:rPr>
                <w:rFonts w:ascii="Times New Roman" w:hAnsi="Times New Roman"/>
              </w:rPr>
              <w:t xml:space="preserve"> ods. 4</w:t>
            </w:r>
          </w:p>
          <w:p w14:paraId="57D1AFA7" w14:textId="068DE133" w:rsidR="00994651" w:rsidRPr="00B917CE" w:rsidRDefault="00D615FE" w:rsidP="00723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4FA7485D" w14:textId="77777777" w:rsidTr="00732652">
        <w:trPr>
          <w:trHeight w:val="499"/>
        </w:trPr>
        <w:tc>
          <w:tcPr>
            <w:tcW w:w="3771" w:type="dxa"/>
            <w:hideMark/>
          </w:tcPr>
          <w:p w14:paraId="6E2283EA" w14:textId="52105489" w:rsidR="00806549" w:rsidRPr="004D5C40" w:rsidRDefault="00333C4A" w:rsidP="00B010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B010D9">
              <w:rPr>
                <w:rFonts w:ascii="Times New Roman" w:hAnsi="Times New Roman"/>
                <w:b/>
                <w:bCs/>
              </w:rPr>
              <w:t>vod</w:t>
            </w:r>
            <w:r w:rsidRPr="004D5C40">
              <w:rPr>
                <w:rFonts w:ascii="Times New Roman" w:hAnsi="Times New Roman"/>
                <w:b/>
                <w:bCs/>
              </w:rPr>
              <w:t xml:space="preserve"> licencie</w:t>
            </w:r>
          </w:p>
        </w:tc>
        <w:tc>
          <w:tcPr>
            <w:tcW w:w="5511" w:type="dxa"/>
            <w:hideMark/>
          </w:tcPr>
          <w:p w14:paraId="3D2BAD61" w14:textId="30A5BB02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B010D9">
              <w:rPr>
                <w:rFonts w:ascii="Times New Roman" w:hAnsi="Times New Roman"/>
              </w:rPr>
              <w:t>, čl. 7 DNK</w:t>
            </w:r>
          </w:p>
        </w:tc>
      </w:tr>
      <w:tr w:rsidR="00806549" w:rsidRPr="004D5C40" w14:paraId="1CC0693F" w14:textId="77777777" w:rsidTr="00732652">
        <w:trPr>
          <w:trHeight w:val="499"/>
        </w:trPr>
        <w:tc>
          <w:tcPr>
            <w:tcW w:w="3771" w:type="dxa"/>
            <w:hideMark/>
          </w:tcPr>
          <w:p w14:paraId="5F9007BA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511" w:type="dxa"/>
            <w:hideMark/>
          </w:tcPr>
          <w:p w14:paraId="338552A6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3A73F87" w14:textId="77777777" w:rsidTr="00732652">
        <w:trPr>
          <w:trHeight w:val="499"/>
        </w:trPr>
        <w:tc>
          <w:tcPr>
            <w:tcW w:w="3771" w:type="dxa"/>
            <w:hideMark/>
          </w:tcPr>
          <w:p w14:paraId="1C925F8B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3668202D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433D659" w14:textId="77777777" w:rsidTr="00732652">
        <w:trPr>
          <w:trHeight w:val="945"/>
        </w:trPr>
        <w:tc>
          <w:tcPr>
            <w:tcW w:w="3771" w:type="dxa"/>
            <w:hideMark/>
          </w:tcPr>
          <w:p w14:paraId="523D0E6F" w14:textId="77777777" w:rsidR="00806549" w:rsidRPr="004D5C40" w:rsidRDefault="00333C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511" w:type="dxa"/>
            <w:tcBorders>
              <w:bottom w:val="single" w:sz="4" w:space="0" w:color="auto"/>
            </w:tcBorders>
            <w:hideMark/>
          </w:tcPr>
          <w:p w14:paraId="0B5FA3DA" w14:textId="77777777" w:rsidR="00806549" w:rsidRPr="004D5C40" w:rsidRDefault="00333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„Mrazené mäso“ je mäso, ktoré je zmrazené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 vstupe na územie Únie má vnútornú teplotu –12 °C alebo menej.</w:t>
            </w:r>
          </w:p>
          <w:p w14:paraId="6F1D8868" w14:textId="77777777" w:rsidR="00806549" w:rsidRPr="004D5C40" w:rsidRDefault="0073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Kusy sa označujú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článkom 13 nariadenia Európskeho parlamentu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Rady (ES) </w:t>
            </w:r>
            <w:r w:rsidR="004D5C40">
              <w:rPr>
                <w:rFonts w:ascii="Times New Roman" w:hAnsi="Times New Roman"/>
              </w:rPr>
              <w:t>č. </w:t>
            </w:r>
            <w:r w:rsidRPr="004D5C40">
              <w:rPr>
                <w:rFonts w:ascii="Times New Roman" w:hAnsi="Times New Roman"/>
              </w:rPr>
              <w:t>1760/2000.</w:t>
            </w:r>
          </w:p>
          <w:p w14:paraId="5B06F00C" w14:textId="77777777" w:rsidR="00806549" w:rsidRPr="004D5C40" w:rsidRDefault="00732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K informáciám na etikete možno doplniť označenie „hovädzie mäso vysokej kvality“.</w:t>
            </w:r>
          </w:p>
        </w:tc>
      </w:tr>
    </w:tbl>
    <w:p w14:paraId="43B2F3F1" w14:textId="77777777" w:rsidR="00806549" w:rsidRPr="004D5C40" w:rsidRDefault="00333C4A">
      <w:pPr>
        <w:rPr>
          <w:rFonts w:ascii="Times New Roman" w:hAnsi="Times New Roman" w:cs="Times New Roman"/>
          <w:sz w:val="24"/>
          <w:szCs w:val="24"/>
        </w:rPr>
      </w:pPr>
      <w:r w:rsidRPr="004D5C40">
        <w:br w:type="page"/>
      </w: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4EF66212" w14:textId="77777777" w:rsidTr="0022485F">
        <w:trPr>
          <w:trHeight w:val="499"/>
        </w:trPr>
        <w:tc>
          <w:tcPr>
            <w:tcW w:w="3686" w:type="dxa"/>
            <w:hideMark/>
          </w:tcPr>
          <w:p w14:paraId="434535B3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hideMark/>
          </w:tcPr>
          <w:p w14:paraId="5129E30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09.4504</w:t>
            </w:r>
          </w:p>
        </w:tc>
      </w:tr>
      <w:tr w:rsidR="00806549" w:rsidRPr="004D5C40" w14:paraId="7BE9D66F" w14:textId="77777777" w:rsidTr="0022485F">
        <w:trPr>
          <w:trHeight w:val="1635"/>
        </w:trPr>
        <w:tc>
          <w:tcPr>
            <w:tcW w:w="3686" w:type="dxa"/>
            <w:noWrap/>
            <w:hideMark/>
          </w:tcPr>
          <w:p w14:paraId="5D1D3C08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hideMark/>
          </w:tcPr>
          <w:p w14:paraId="4594E389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 2008/474/ES</w:t>
            </w:r>
            <w:r w:rsidRPr="004D5C40">
              <w:rPr>
                <w:rFonts w:ascii="Times New Roman" w:hAnsi="Times New Roman"/>
              </w:rPr>
              <w:t xml:space="preserve"> zo 16</w:t>
            </w:r>
            <w:r w:rsidR="004D5C40">
              <w:rPr>
                <w:rFonts w:ascii="Times New Roman" w:hAnsi="Times New Roman"/>
              </w:rPr>
              <w:t>. júna</w:t>
            </w:r>
            <w:r w:rsidRPr="004D5C40">
              <w:rPr>
                <w:rFonts w:ascii="Times New Roman" w:hAnsi="Times New Roman"/>
              </w:rPr>
              <w:t xml:space="preserve"> 2008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podpísaní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uzavretí Dočasnej dohody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obchode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obchodných záležitostiach medzi Európskym spoločenstvom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Bosnou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Hercegovinou na strane druhej</w:t>
            </w:r>
          </w:p>
        </w:tc>
      </w:tr>
      <w:tr w:rsidR="00806549" w:rsidRPr="004D5C40" w14:paraId="6BEA20A3" w14:textId="77777777" w:rsidTr="0022485F">
        <w:trPr>
          <w:trHeight w:val="499"/>
        </w:trPr>
        <w:tc>
          <w:tcPr>
            <w:tcW w:w="3686" w:type="dxa"/>
            <w:hideMark/>
          </w:tcPr>
          <w:p w14:paraId="54D44E18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hideMark/>
          </w:tcPr>
          <w:p w14:paraId="6FC4CC9A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33FDE23E" w14:textId="77777777" w:rsidTr="0022485F">
        <w:trPr>
          <w:trHeight w:val="499"/>
        </w:trPr>
        <w:tc>
          <w:tcPr>
            <w:tcW w:w="3686" w:type="dxa"/>
            <w:hideMark/>
          </w:tcPr>
          <w:p w14:paraId="0FF2EE4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hideMark/>
          </w:tcPr>
          <w:p w14:paraId="75AAC96A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25F4E723" w14:textId="77777777" w:rsidTr="0022485F">
        <w:trPr>
          <w:trHeight w:val="758"/>
        </w:trPr>
        <w:tc>
          <w:tcPr>
            <w:tcW w:w="3686" w:type="dxa"/>
            <w:hideMark/>
          </w:tcPr>
          <w:p w14:paraId="2DDD2C62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hideMark/>
          </w:tcPr>
          <w:p w14:paraId="60B9A22F" w14:textId="77777777" w:rsidR="00806549" w:rsidRDefault="005300E3" w:rsidP="00FB5E66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FB5E66">
              <w:rPr>
                <w:rFonts w:ascii="Times New Roman" w:hAnsi="Times New Roman"/>
              </w:rPr>
              <w:t>VNK</w:t>
            </w:r>
          </w:p>
          <w:p w14:paraId="67FEC29A" w14:textId="3D101528" w:rsidR="00622E6A" w:rsidRPr="00F57285" w:rsidRDefault="00622E6A" w:rsidP="00622E6A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Žiadosti sa predkladajú počas 7 kalendárnych dní mesiaca, ktorý predchádza začiatku obdobia platnosti colnej kvóty. </w:t>
            </w:r>
            <w:r w:rsidRPr="00F57285">
              <w:rPr>
                <w:rFonts w:ascii="Times New Roman" w:hAnsi="Times New Roman"/>
                <w:b/>
              </w:rPr>
              <w:t xml:space="preserve"> </w:t>
            </w:r>
          </w:p>
          <w:p w14:paraId="18FC667F" w14:textId="5B318DD6" w:rsidR="00622E6A" w:rsidRPr="004D5C40" w:rsidRDefault="00FE5ADF" w:rsidP="00FB5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722">
              <w:rPr>
                <w:rFonts w:ascii="Times New Roman" w:hAnsi="Times New Roman"/>
                <w:b/>
                <w:bCs/>
              </w:rPr>
              <w:t>V decembri sa žiadosti nepredkladajú, predkladajú sa od 23.11 – 30. 11.</w:t>
            </w:r>
          </w:p>
        </w:tc>
      </w:tr>
      <w:tr w:rsidR="00806549" w:rsidRPr="004D5C40" w14:paraId="6D52438E" w14:textId="77777777" w:rsidTr="0022485F">
        <w:trPr>
          <w:trHeight w:val="499"/>
        </w:trPr>
        <w:tc>
          <w:tcPr>
            <w:tcW w:w="3686" w:type="dxa"/>
            <w:hideMark/>
          </w:tcPr>
          <w:p w14:paraId="3F53EAC1" w14:textId="77777777" w:rsidR="00806549" w:rsidRPr="004D5C40" w:rsidRDefault="004D5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 </w:t>
            </w:r>
            <w:r w:rsidR="005300E3"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hideMark/>
          </w:tcPr>
          <w:p w14:paraId="1161BB11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Určité živé zvieratá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určité mäso (mäso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 xml:space="preserve">mladého hovädzieho dobytka) </w:t>
            </w:r>
          </w:p>
        </w:tc>
      </w:tr>
      <w:tr w:rsidR="00806549" w:rsidRPr="004D5C40" w14:paraId="0D0DE54F" w14:textId="77777777" w:rsidTr="0022485F">
        <w:trPr>
          <w:trHeight w:val="499"/>
        </w:trPr>
        <w:tc>
          <w:tcPr>
            <w:tcW w:w="3686" w:type="dxa"/>
            <w:hideMark/>
          </w:tcPr>
          <w:p w14:paraId="07F68A43" w14:textId="77777777" w:rsidR="00806549" w:rsidRPr="004D5C40" w:rsidRDefault="004D5C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 </w:t>
            </w:r>
            <w:r w:rsidR="005300E3"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hideMark/>
          </w:tcPr>
          <w:p w14:paraId="1822E091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Bosna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Hercegovina</w:t>
            </w:r>
          </w:p>
        </w:tc>
      </w:tr>
      <w:tr w:rsidR="00806549" w:rsidRPr="004D5C40" w14:paraId="19C28905" w14:textId="77777777" w:rsidTr="0022485F">
        <w:trPr>
          <w:trHeight w:val="1005"/>
        </w:trPr>
        <w:tc>
          <w:tcPr>
            <w:tcW w:w="3686" w:type="dxa"/>
            <w:hideMark/>
          </w:tcPr>
          <w:p w14:paraId="6922B7E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hideMark/>
          </w:tcPr>
          <w:p w14:paraId="73F504B5" w14:textId="0B64423E" w:rsidR="00806549" w:rsidRPr="004D5C40" w:rsidRDefault="005300E3" w:rsidP="00367E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367E0F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Vydávajúci štát: Bosna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Hercegovina</w:t>
            </w:r>
          </w:p>
        </w:tc>
      </w:tr>
      <w:tr w:rsidR="00806549" w:rsidRPr="004D5C40" w14:paraId="564133AC" w14:textId="77777777" w:rsidTr="0022485F">
        <w:trPr>
          <w:trHeight w:val="702"/>
        </w:trPr>
        <w:tc>
          <w:tcPr>
            <w:tcW w:w="3686" w:type="dxa"/>
            <w:hideMark/>
          </w:tcPr>
          <w:p w14:paraId="570F42A2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hideMark/>
          </w:tcPr>
          <w:p w14:paraId="7F7C1511" w14:textId="7358C42F" w:rsidR="00806549" w:rsidRPr="004D5C40" w:rsidRDefault="005300E3" w:rsidP="00F666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F666D0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672AA16A" w14:textId="77777777" w:rsidTr="0022485F">
        <w:trPr>
          <w:trHeight w:val="499"/>
        </w:trPr>
        <w:tc>
          <w:tcPr>
            <w:tcW w:w="3686" w:type="dxa"/>
            <w:hideMark/>
          </w:tcPr>
          <w:p w14:paraId="1E68292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1CFE69B9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1 500 000 kg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hmotnosti jatočného tela</w:t>
            </w:r>
          </w:p>
        </w:tc>
      </w:tr>
      <w:tr w:rsidR="00806549" w:rsidRPr="004D5C40" w14:paraId="17A9969A" w14:textId="77777777" w:rsidTr="0022485F">
        <w:trPr>
          <w:trHeight w:val="881"/>
        </w:trPr>
        <w:tc>
          <w:tcPr>
            <w:tcW w:w="3686" w:type="dxa"/>
            <w:hideMark/>
          </w:tcPr>
          <w:p w14:paraId="697F5D16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hideMark/>
          </w:tcPr>
          <w:p w14:paraId="5622FF50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0102 29 51, ex 0102 29 59, ex 0102 29 91, ex 0102 29 99, ex 0201 10 00, ex 0201 20 20, ex 0201 20 30, ex 0201 2050</w:t>
            </w:r>
          </w:p>
        </w:tc>
      </w:tr>
      <w:tr w:rsidR="00806549" w:rsidRPr="004D5C40" w14:paraId="704A12C5" w14:textId="77777777" w:rsidTr="0022485F">
        <w:trPr>
          <w:trHeight w:val="750"/>
        </w:trPr>
        <w:tc>
          <w:tcPr>
            <w:tcW w:w="3686" w:type="dxa"/>
            <w:hideMark/>
          </w:tcPr>
          <w:p w14:paraId="6003530E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hideMark/>
          </w:tcPr>
          <w:p w14:paraId="7A963A5E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valorického</w:t>
            </w:r>
            <w:proofErr w:type="spellEnd"/>
            <w:r w:rsidRPr="004D5C40">
              <w:rPr>
                <w:rFonts w:ascii="Times New Roman" w:hAnsi="Times New Roman"/>
              </w:rPr>
              <w:t xml:space="preserve"> cla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špecifického cla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zmysle Spoločného colného sadzobníka</w:t>
            </w:r>
          </w:p>
        </w:tc>
      </w:tr>
      <w:tr w:rsidR="00806549" w:rsidRPr="004D5C40" w14:paraId="29C364B9" w14:textId="77777777" w:rsidTr="0022485F">
        <w:trPr>
          <w:trHeight w:val="499"/>
        </w:trPr>
        <w:tc>
          <w:tcPr>
            <w:tcW w:w="3686" w:type="dxa"/>
            <w:hideMark/>
          </w:tcPr>
          <w:p w14:paraId="64BEFBB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0DCA6CFA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6A4B06D3" w14:textId="77777777" w:rsidTr="0022485F">
        <w:trPr>
          <w:trHeight w:val="499"/>
        </w:trPr>
        <w:tc>
          <w:tcPr>
            <w:tcW w:w="3686" w:type="dxa"/>
            <w:hideMark/>
          </w:tcPr>
          <w:p w14:paraId="47FBE5FF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Zábezpeka pre dovoznú licenciu</w:t>
            </w:r>
          </w:p>
        </w:tc>
        <w:tc>
          <w:tcPr>
            <w:tcW w:w="5387" w:type="dxa"/>
            <w:hideMark/>
          </w:tcPr>
          <w:p w14:paraId="25B34AD8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1FCE026D" w14:textId="77777777" w:rsidTr="0022485F">
        <w:trPr>
          <w:trHeight w:val="499"/>
        </w:trPr>
        <w:tc>
          <w:tcPr>
            <w:tcW w:w="3686" w:type="dxa"/>
            <w:hideMark/>
          </w:tcPr>
          <w:p w14:paraId="5B51BBFF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hideMark/>
          </w:tcPr>
          <w:p w14:paraId="0A8A2034" w14:textId="77777777" w:rsidR="00214861" w:rsidRPr="00805829" w:rsidRDefault="00214861" w:rsidP="00214861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70022C3A" w14:textId="77777777" w:rsidR="00214861" w:rsidRPr="00805829" w:rsidRDefault="00214861" w:rsidP="00214861">
            <w:pPr>
              <w:pStyle w:val="Odsekzoznamu"/>
              <w:numPr>
                <w:ilvl w:val="0"/>
                <w:numId w:val="39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1E6795E6" w14:textId="77777777" w:rsidR="00214861" w:rsidRPr="00805829" w:rsidRDefault="00214861" w:rsidP="00214861">
            <w:pPr>
              <w:pStyle w:val="Odsekzoznamu"/>
              <w:numPr>
                <w:ilvl w:val="0"/>
                <w:numId w:val="39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06EE5088" w14:textId="77777777" w:rsidR="00214861" w:rsidRPr="00805829" w:rsidRDefault="00214861" w:rsidP="00214861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69A5FC54" w14:textId="7F9418D1" w:rsidR="00806549" w:rsidRPr="004D5C40" w:rsidRDefault="00214861" w:rsidP="002148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3080A1CE" w14:textId="77777777" w:rsidTr="0022485F">
        <w:trPr>
          <w:trHeight w:val="499"/>
        </w:trPr>
        <w:tc>
          <w:tcPr>
            <w:tcW w:w="3686" w:type="dxa"/>
            <w:hideMark/>
          </w:tcPr>
          <w:p w14:paraId="3D3FD641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0F6EDF27" w14:textId="0889EABE" w:rsidR="00144B63" w:rsidRDefault="005300E3" w:rsidP="00144B63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FB5E66">
              <w:rPr>
                <w:rFonts w:ascii="Times New Roman" w:hAnsi="Times New Roman"/>
              </w:rPr>
              <w:t>VNK</w:t>
            </w:r>
            <w:r w:rsidR="00144B63">
              <w:rPr>
                <w:rFonts w:ascii="Times New Roman" w:hAnsi="Times New Roman"/>
              </w:rPr>
              <w:t xml:space="preserve"> ods. 4</w:t>
            </w:r>
          </w:p>
          <w:p w14:paraId="550B6077" w14:textId="285B732A" w:rsidR="00B77CC1" w:rsidRPr="004D5C40" w:rsidRDefault="00144B63" w:rsidP="009A78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34D269A5" w14:textId="77777777" w:rsidTr="0022485F">
        <w:trPr>
          <w:trHeight w:val="499"/>
        </w:trPr>
        <w:tc>
          <w:tcPr>
            <w:tcW w:w="3686" w:type="dxa"/>
            <w:hideMark/>
          </w:tcPr>
          <w:p w14:paraId="51CC16E1" w14:textId="663447ED" w:rsidR="00806549" w:rsidRPr="004D5C40" w:rsidRDefault="005300E3" w:rsidP="0024458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244580">
              <w:rPr>
                <w:rFonts w:ascii="Times New Roman" w:hAnsi="Times New Roman"/>
                <w:b/>
                <w:bCs/>
              </w:rPr>
              <w:t xml:space="preserve">vod </w:t>
            </w:r>
            <w:r w:rsidRPr="004D5C40">
              <w:rPr>
                <w:rFonts w:ascii="Times New Roman" w:hAnsi="Times New Roman"/>
                <w:b/>
                <w:bCs/>
              </w:rPr>
              <w:t>licencie</w:t>
            </w:r>
          </w:p>
        </w:tc>
        <w:tc>
          <w:tcPr>
            <w:tcW w:w="5387" w:type="dxa"/>
            <w:hideMark/>
          </w:tcPr>
          <w:p w14:paraId="1D9694AD" w14:textId="6BDBB8FD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244580">
              <w:rPr>
                <w:rFonts w:ascii="Times New Roman" w:hAnsi="Times New Roman"/>
              </w:rPr>
              <w:t>, čl. 7 DNK</w:t>
            </w:r>
            <w:r w:rsidRPr="004D5C40">
              <w:rPr>
                <w:rFonts w:ascii="Times New Roman" w:hAnsi="Times New Roman"/>
              </w:rPr>
              <w:t xml:space="preserve"> </w:t>
            </w:r>
          </w:p>
        </w:tc>
      </w:tr>
      <w:tr w:rsidR="00806549" w:rsidRPr="004D5C40" w14:paraId="3B3D479E" w14:textId="77777777" w:rsidTr="0022485F">
        <w:trPr>
          <w:trHeight w:val="499"/>
        </w:trPr>
        <w:tc>
          <w:tcPr>
            <w:tcW w:w="3686" w:type="dxa"/>
            <w:hideMark/>
          </w:tcPr>
          <w:p w14:paraId="072BACA5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Referenčné množstvo</w:t>
            </w:r>
          </w:p>
        </w:tc>
        <w:tc>
          <w:tcPr>
            <w:tcW w:w="5387" w:type="dxa"/>
            <w:hideMark/>
          </w:tcPr>
          <w:p w14:paraId="318AF748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2BC28F52" w14:textId="77777777" w:rsidTr="0022485F">
        <w:trPr>
          <w:trHeight w:val="499"/>
        </w:trPr>
        <w:tc>
          <w:tcPr>
            <w:tcW w:w="3686" w:type="dxa"/>
            <w:hideMark/>
          </w:tcPr>
          <w:p w14:paraId="38F156A9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hideMark/>
          </w:tcPr>
          <w:p w14:paraId="1D965834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F314EF5" w14:textId="77777777" w:rsidTr="0022485F">
        <w:trPr>
          <w:trHeight w:val="1005"/>
        </w:trPr>
        <w:tc>
          <w:tcPr>
            <w:tcW w:w="3686" w:type="dxa"/>
            <w:hideMark/>
          </w:tcPr>
          <w:p w14:paraId="6200FAC1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5AA0A045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účely pridelenia týchto kvót 100 kg živej hmotnosti zodpovedá 50 kg hmotnosti jatočného tela</w:t>
            </w:r>
          </w:p>
        </w:tc>
      </w:tr>
    </w:tbl>
    <w:p w14:paraId="01AEE952" w14:textId="77777777" w:rsidR="00806549" w:rsidRPr="004D5C40" w:rsidRDefault="0080654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9282" w:type="dxa"/>
        <w:tblLook w:val="04A0" w:firstRow="1" w:lastRow="0" w:firstColumn="1" w:lastColumn="0" w:noHBand="0" w:noVBand="1"/>
      </w:tblPr>
      <w:tblGrid>
        <w:gridCol w:w="3771"/>
        <w:gridCol w:w="5511"/>
      </w:tblGrid>
      <w:tr w:rsidR="00806549" w:rsidRPr="004D5C40" w14:paraId="53CEEB83" w14:textId="77777777" w:rsidTr="000D1425">
        <w:trPr>
          <w:trHeight w:val="499"/>
        </w:trPr>
        <w:tc>
          <w:tcPr>
            <w:tcW w:w="3686" w:type="dxa"/>
            <w:hideMark/>
          </w:tcPr>
          <w:p w14:paraId="2E3999E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br w:type="page"/>
            </w:r>
            <w:r w:rsidRPr="004D5C40">
              <w:rPr>
                <w:rFonts w:ascii="Times New Roman" w:hAnsi="Times New Roman"/>
                <w:b/>
                <w:bCs/>
              </w:rPr>
              <w:t>Poradové číslo</w:t>
            </w:r>
          </w:p>
        </w:tc>
        <w:tc>
          <w:tcPr>
            <w:tcW w:w="5387" w:type="dxa"/>
            <w:hideMark/>
          </w:tcPr>
          <w:p w14:paraId="72D0EADC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09.4505</w:t>
            </w:r>
          </w:p>
        </w:tc>
      </w:tr>
      <w:tr w:rsidR="00806549" w:rsidRPr="004D5C40" w14:paraId="51E006AF" w14:textId="77777777" w:rsidTr="000D1425">
        <w:trPr>
          <w:trHeight w:val="1750"/>
        </w:trPr>
        <w:tc>
          <w:tcPr>
            <w:tcW w:w="3686" w:type="dxa"/>
            <w:hideMark/>
          </w:tcPr>
          <w:p w14:paraId="442DE884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Medzinárodná dohoda alebo iný akt</w:t>
            </w:r>
          </w:p>
        </w:tc>
        <w:tc>
          <w:tcPr>
            <w:tcW w:w="5387" w:type="dxa"/>
            <w:hideMark/>
          </w:tcPr>
          <w:p w14:paraId="303DE752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Rozhodnutie Rady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</w:t>
            </w:r>
            <w:r w:rsidRPr="004D5C40">
              <w:rPr>
                <w:rFonts w:ascii="Times New Roman" w:hAnsi="Times New Roman"/>
                <w:b/>
                <w:bCs/>
              </w:rPr>
              <w:t xml:space="preserve">Komisie 2004/239/ES, </w:t>
            </w:r>
            <w:proofErr w:type="spellStart"/>
            <w:r w:rsidRPr="004D5C40">
              <w:rPr>
                <w:rFonts w:ascii="Times New Roman" w:hAnsi="Times New Roman"/>
                <w:b/>
                <w:bCs/>
              </w:rPr>
              <w:t>Euratom</w:t>
            </w:r>
            <w:proofErr w:type="spellEnd"/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23</w:t>
            </w:r>
            <w:r w:rsidR="004D5C40">
              <w:rPr>
                <w:rFonts w:ascii="Times New Roman" w:hAnsi="Times New Roman"/>
              </w:rPr>
              <w:t>. februára</w:t>
            </w:r>
            <w:r w:rsidRPr="004D5C40">
              <w:rPr>
                <w:rFonts w:ascii="Times New Roman" w:hAnsi="Times New Roman"/>
              </w:rPr>
              <w:t xml:space="preserve"> 2004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uzatvorení Stabilizačnej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asociačnej dohody medzi Európskymi spoločenstvami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ich členskými štátmi na jednej strane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Bývalou juhoslovanskou republikou Macedónsko na druhej strane</w:t>
            </w:r>
          </w:p>
        </w:tc>
      </w:tr>
      <w:tr w:rsidR="00806549" w:rsidRPr="004D5C40" w14:paraId="38151741" w14:textId="77777777" w:rsidTr="000D1425">
        <w:trPr>
          <w:trHeight w:val="499"/>
        </w:trPr>
        <w:tc>
          <w:tcPr>
            <w:tcW w:w="3686" w:type="dxa"/>
            <w:hideMark/>
          </w:tcPr>
          <w:p w14:paraId="1A6D55DF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colnej kvóty</w:t>
            </w:r>
          </w:p>
        </w:tc>
        <w:tc>
          <w:tcPr>
            <w:tcW w:w="5387" w:type="dxa"/>
            <w:hideMark/>
          </w:tcPr>
          <w:p w14:paraId="6F840DDF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Od 1</w:t>
            </w:r>
            <w:r w:rsidR="004D5C40">
              <w:rPr>
                <w:rFonts w:ascii="Times New Roman" w:hAnsi="Times New Roman"/>
              </w:rPr>
              <w:t>. januára</w:t>
            </w:r>
            <w:r w:rsidRPr="004D5C40">
              <w:rPr>
                <w:rFonts w:ascii="Times New Roman" w:hAnsi="Times New Roman"/>
              </w:rPr>
              <w:t xml:space="preserve"> do 31</w:t>
            </w:r>
            <w:r w:rsidR="004D5C40">
              <w:rPr>
                <w:rFonts w:ascii="Times New Roman" w:hAnsi="Times New Roman"/>
              </w:rPr>
              <w:t>. decembra</w:t>
            </w:r>
          </w:p>
        </w:tc>
      </w:tr>
      <w:tr w:rsidR="00806549" w:rsidRPr="004D5C40" w14:paraId="02318962" w14:textId="77777777" w:rsidTr="000D1425">
        <w:trPr>
          <w:trHeight w:val="499"/>
        </w:trPr>
        <w:tc>
          <w:tcPr>
            <w:tcW w:w="3686" w:type="dxa"/>
            <w:hideMark/>
          </w:tcPr>
          <w:p w14:paraId="1C29DA2E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Čiastkové obdobia platnosti colnej kvóty</w:t>
            </w:r>
          </w:p>
        </w:tc>
        <w:tc>
          <w:tcPr>
            <w:tcW w:w="5387" w:type="dxa"/>
            <w:hideMark/>
          </w:tcPr>
          <w:p w14:paraId="0CA3C7B8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5BAA03B6" w14:textId="77777777" w:rsidTr="000D1425">
        <w:trPr>
          <w:trHeight w:val="499"/>
        </w:trPr>
        <w:tc>
          <w:tcPr>
            <w:tcW w:w="3686" w:type="dxa"/>
            <w:hideMark/>
          </w:tcPr>
          <w:p w14:paraId="4170162B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Žiadosť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</w:p>
        </w:tc>
        <w:tc>
          <w:tcPr>
            <w:tcW w:w="5387" w:type="dxa"/>
            <w:hideMark/>
          </w:tcPr>
          <w:p w14:paraId="0AA2FFD1" w14:textId="77777777" w:rsidR="00806549" w:rsidRDefault="005300E3" w:rsidP="00DD3A48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 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článkami 6, 7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8 </w:t>
            </w:r>
            <w:r w:rsidR="00DD3A48">
              <w:rPr>
                <w:rFonts w:ascii="Times New Roman" w:hAnsi="Times New Roman"/>
              </w:rPr>
              <w:t>VNK</w:t>
            </w:r>
          </w:p>
          <w:p w14:paraId="2B850CB7" w14:textId="77777777" w:rsidR="00220D0E" w:rsidRDefault="00E433CF" w:rsidP="00423F4E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Žiadosti sa predkladajú počas 7 kalendárnych dní mesiaca, ktorý predchádza začiatku obdobia platnosti colnej kvóty. </w:t>
            </w:r>
          </w:p>
          <w:p w14:paraId="040F57DA" w14:textId="27C0C4DF" w:rsidR="00423F4E" w:rsidRPr="004D5C40" w:rsidRDefault="00423F4E" w:rsidP="00423F4E">
            <w:pPr>
              <w:tabs>
                <w:tab w:val="left" w:pos="1701"/>
                <w:tab w:val="left" w:pos="359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722">
              <w:rPr>
                <w:rFonts w:ascii="Times New Roman" w:hAnsi="Times New Roman"/>
                <w:b/>
                <w:bCs/>
              </w:rPr>
              <w:t>V decembri sa žiadosti nepredkladajú, predkladajú sa od 23.11 – 30. 11.</w:t>
            </w:r>
          </w:p>
        </w:tc>
      </w:tr>
      <w:tr w:rsidR="00806549" w:rsidRPr="004D5C40" w14:paraId="7E437720" w14:textId="77777777" w:rsidTr="000D1425">
        <w:trPr>
          <w:trHeight w:val="499"/>
        </w:trPr>
        <w:tc>
          <w:tcPr>
            <w:tcW w:w="3686" w:type="dxa"/>
            <w:hideMark/>
          </w:tcPr>
          <w:p w14:paraId="245D3BD4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Opis výrobku</w:t>
            </w:r>
          </w:p>
        </w:tc>
        <w:tc>
          <w:tcPr>
            <w:tcW w:w="5387" w:type="dxa"/>
            <w:hideMark/>
          </w:tcPr>
          <w:p w14:paraId="27CCFE45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Určité živé zvieratá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určité mäso (mäso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mladého hovädzieho dobytka)</w:t>
            </w:r>
          </w:p>
        </w:tc>
      </w:tr>
      <w:tr w:rsidR="00806549" w:rsidRPr="004D5C40" w14:paraId="6D839EAF" w14:textId="77777777" w:rsidTr="000D1425">
        <w:trPr>
          <w:trHeight w:val="499"/>
        </w:trPr>
        <w:tc>
          <w:tcPr>
            <w:tcW w:w="3686" w:type="dxa"/>
            <w:hideMark/>
          </w:tcPr>
          <w:p w14:paraId="7D3E139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Pôvod</w:t>
            </w:r>
          </w:p>
        </w:tc>
        <w:tc>
          <w:tcPr>
            <w:tcW w:w="5387" w:type="dxa"/>
            <w:hideMark/>
          </w:tcPr>
          <w:p w14:paraId="51816EC7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Severné Macedónsko</w:t>
            </w:r>
          </w:p>
        </w:tc>
      </w:tr>
      <w:tr w:rsidR="00806549" w:rsidRPr="004D5C40" w14:paraId="72B98D02" w14:textId="77777777" w:rsidTr="000D1425">
        <w:trPr>
          <w:trHeight w:val="3255"/>
        </w:trPr>
        <w:tc>
          <w:tcPr>
            <w:tcW w:w="3686" w:type="dxa"/>
            <w:hideMark/>
          </w:tcPr>
          <w:p w14:paraId="6D6B89F8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pri podávaní 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licenciu. Ak áno, orgán poverený jeho vydaním</w:t>
            </w:r>
          </w:p>
        </w:tc>
        <w:tc>
          <w:tcPr>
            <w:tcW w:w="5387" w:type="dxa"/>
            <w:hideMark/>
          </w:tcPr>
          <w:p w14:paraId="5198EC99" w14:textId="066685AE" w:rsidR="00806549" w:rsidRPr="004D5C40" w:rsidRDefault="005300E3" w:rsidP="004334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4334D1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  <w:r w:rsidRPr="004D5C40">
              <w:rPr>
                <w:rFonts w:ascii="Times New Roman" w:hAnsi="Times New Roman"/>
              </w:rPr>
              <w:br/>
              <w:t>Vydávajúci orgán:</w:t>
            </w:r>
            <w:r w:rsidR="004D5C40" w:rsidRPr="004D5C40">
              <w:rPr>
                <w:rFonts w:ascii="Times New Roman" w:hAnsi="Times New Roman"/>
              </w:rPr>
              <w:t xml:space="preserve"> </w:t>
            </w:r>
            <w:r w:rsidRPr="004D5C40">
              <w:rPr>
                <w:rFonts w:ascii="Times New Roman" w:hAnsi="Times New Roman"/>
              </w:rPr>
              <w:t xml:space="preserve">Severné Macedónsko: </w:t>
            </w:r>
            <w:proofErr w:type="spellStart"/>
            <w:r w:rsidRPr="004D5C40">
              <w:rPr>
                <w:rFonts w:ascii="Times New Roman" w:hAnsi="Times New Roman"/>
              </w:rPr>
              <w:t>Univerzitet</w:t>
            </w:r>
            <w:proofErr w:type="spellEnd"/>
            <w:r w:rsidRPr="004D5C40">
              <w:rPr>
                <w:rFonts w:ascii="Times New Roman" w:hAnsi="Times New Roman"/>
              </w:rPr>
              <w:t xml:space="preserve"> Sv. </w:t>
            </w:r>
            <w:proofErr w:type="spellStart"/>
            <w:r w:rsidRPr="004D5C40">
              <w:rPr>
                <w:rFonts w:ascii="Times New Roman" w:hAnsi="Times New Roman"/>
              </w:rPr>
              <w:t>Kiril</w:t>
            </w:r>
            <w:proofErr w:type="spellEnd"/>
            <w:r w:rsidRPr="004D5C40">
              <w:rPr>
                <w:rFonts w:ascii="Times New Roman" w:hAnsi="Times New Roman"/>
              </w:rPr>
              <w:t xml:space="preserve"> I </w:t>
            </w:r>
            <w:proofErr w:type="spellStart"/>
            <w:r w:rsidRPr="004D5C40">
              <w:rPr>
                <w:rFonts w:ascii="Times New Roman" w:hAnsi="Times New Roman"/>
              </w:rPr>
              <w:t>Metodij</w:t>
            </w:r>
            <w:proofErr w:type="spellEnd"/>
            <w:r w:rsidRPr="004D5C40">
              <w:rPr>
                <w:rFonts w:ascii="Times New Roman" w:hAnsi="Times New Roman"/>
              </w:rPr>
              <w:t xml:space="preserve">, </w:t>
            </w:r>
            <w:proofErr w:type="spellStart"/>
            <w:r w:rsidRPr="004D5C40">
              <w:rPr>
                <w:rFonts w:ascii="Times New Roman" w:hAnsi="Times New Roman"/>
              </w:rPr>
              <w:t>Institut</w:t>
            </w:r>
            <w:proofErr w:type="spellEnd"/>
            <w:r w:rsidRPr="004D5C40">
              <w:rPr>
                <w:rFonts w:ascii="Times New Roman" w:hAnsi="Times New Roman"/>
              </w:rPr>
              <w:t xml:space="preserve"> za hrana, </w:t>
            </w:r>
            <w:proofErr w:type="spellStart"/>
            <w:r w:rsidRPr="004D5C40">
              <w:rPr>
                <w:rFonts w:ascii="Times New Roman" w:hAnsi="Times New Roman"/>
              </w:rPr>
              <w:t>Fakultet</w:t>
            </w:r>
            <w:proofErr w:type="spellEnd"/>
            <w:r w:rsidRPr="004D5C40">
              <w:rPr>
                <w:rFonts w:ascii="Times New Roman" w:hAnsi="Times New Roman"/>
              </w:rPr>
              <w:t xml:space="preserve"> za </w:t>
            </w:r>
            <w:proofErr w:type="spellStart"/>
            <w:r w:rsidRPr="004D5C40">
              <w:rPr>
                <w:rFonts w:ascii="Times New Roman" w:hAnsi="Times New Roman"/>
              </w:rPr>
              <w:t>veterinarna</w:t>
            </w:r>
            <w:proofErr w:type="spellEnd"/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medicina</w:t>
            </w:r>
            <w:proofErr w:type="spellEnd"/>
            <w:r w:rsidRPr="004D5C40">
              <w:rPr>
                <w:rFonts w:ascii="Times New Roman" w:hAnsi="Times New Roman"/>
              </w:rPr>
              <w:t>, „Lazar Pop-</w:t>
            </w:r>
            <w:proofErr w:type="spellStart"/>
            <w:r w:rsidRPr="004D5C40">
              <w:rPr>
                <w:rFonts w:ascii="Times New Roman" w:hAnsi="Times New Roman"/>
              </w:rPr>
              <w:t>Trajkov</w:t>
            </w:r>
            <w:proofErr w:type="spellEnd"/>
            <w:r w:rsidRPr="004D5C40">
              <w:rPr>
                <w:rFonts w:ascii="Times New Roman" w:hAnsi="Times New Roman"/>
              </w:rPr>
              <w:t xml:space="preserve"> 5-7“, 1000 Skopje</w:t>
            </w:r>
            <w:r w:rsidRPr="004D5C40">
              <w:rPr>
                <w:rFonts w:ascii="Times New Roman" w:hAnsi="Times New Roman"/>
              </w:rPr>
              <w:br/>
              <w:t>(Odkaz: príloha III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Pr="004D5C40">
              <w:rPr>
                <w:rFonts w:ascii="Times New Roman" w:hAnsi="Times New Roman"/>
              </w:rPr>
              <w:t>Dohode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stabilizácii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pridružení uzatvorenej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>Bývalou juhoslovanskou republikou Macedónsko schválenej rozhodnutím Rady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 xml:space="preserve">Komisie 2004/239/ES, </w:t>
            </w:r>
            <w:proofErr w:type="spellStart"/>
            <w:r w:rsidRPr="004D5C40">
              <w:rPr>
                <w:rFonts w:ascii="Times New Roman" w:hAnsi="Times New Roman"/>
              </w:rPr>
              <w:t>Euratom</w:t>
            </w:r>
            <w:proofErr w:type="spellEnd"/>
            <w:r w:rsidRPr="004D5C40">
              <w:rPr>
                <w:rFonts w:ascii="Times New Roman" w:hAnsi="Times New Roman"/>
              </w:rPr>
              <w:t>)</w:t>
            </w:r>
          </w:p>
        </w:tc>
      </w:tr>
      <w:tr w:rsidR="00806549" w:rsidRPr="004D5C40" w14:paraId="0AAB0669" w14:textId="77777777" w:rsidTr="000D1425">
        <w:trPr>
          <w:trHeight w:val="702"/>
        </w:trPr>
        <w:tc>
          <w:tcPr>
            <w:tcW w:w="3686" w:type="dxa"/>
            <w:hideMark/>
          </w:tcPr>
          <w:p w14:paraId="5363875A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pôvode na prepustenie do voľného obehu</w:t>
            </w:r>
          </w:p>
        </w:tc>
        <w:tc>
          <w:tcPr>
            <w:tcW w:w="5387" w:type="dxa"/>
            <w:hideMark/>
          </w:tcPr>
          <w:p w14:paraId="2C4C6AD4" w14:textId="52A34FEA" w:rsidR="00806549" w:rsidRPr="004D5C40" w:rsidRDefault="005300E3" w:rsidP="00A97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Áno. Osvedčenie</w:t>
            </w:r>
            <w:r w:rsidR="004D5C40">
              <w:rPr>
                <w:rFonts w:ascii="Times New Roman" w:hAnsi="Times New Roman"/>
              </w:rPr>
              <w:t xml:space="preserve"> o </w:t>
            </w:r>
            <w:r w:rsidRPr="004D5C40">
              <w:rPr>
                <w:rFonts w:ascii="Times New Roman" w:hAnsi="Times New Roman"/>
              </w:rPr>
              <w:t>pravosti, ktorého vzor je uvedený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prílohe XIV</w:t>
            </w:r>
            <w:r w:rsidR="004D5C40">
              <w:rPr>
                <w:rFonts w:ascii="Times New Roman" w:hAnsi="Times New Roman"/>
              </w:rPr>
              <w:t xml:space="preserve"> k </w:t>
            </w:r>
            <w:r w:rsidR="00A9708E">
              <w:rPr>
                <w:rFonts w:ascii="Times New Roman" w:hAnsi="Times New Roman"/>
              </w:rPr>
              <w:t>VNK</w:t>
            </w:r>
            <w:r w:rsidRPr="004D5C40">
              <w:rPr>
                <w:rFonts w:ascii="Times New Roman" w:hAnsi="Times New Roman"/>
              </w:rPr>
              <w:t>.</w:t>
            </w:r>
          </w:p>
        </w:tc>
      </w:tr>
      <w:tr w:rsidR="00806549" w:rsidRPr="004D5C40" w14:paraId="0976604E" w14:textId="77777777" w:rsidTr="000D1425">
        <w:trPr>
          <w:trHeight w:val="702"/>
        </w:trPr>
        <w:tc>
          <w:tcPr>
            <w:tcW w:w="3686" w:type="dxa"/>
            <w:hideMark/>
          </w:tcPr>
          <w:p w14:paraId="5E2190E2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Množstvo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kg</w:t>
            </w:r>
          </w:p>
        </w:tc>
        <w:tc>
          <w:tcPr>
            <w:tcW w:w="5387" w:type="dxa"/>
            <w:hideMark/>
          </w:tcPr>
          <w:p w14:paraId="48C0046B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1 650 000 kg mäsa</w:t>
            </w:r>
            <w:r w:rsidR="004D5C40">
              <w:rPr>
                <w:rFonts w:ascii="Times New Roman" w:hAnsi="Times New Roman"/>
              </w:rPr>
              <w:t xml:space="preserve"> z </w:t>
            </w:r>
            <w:r w:rsidRPr="004D5C40">
              <w:rPr>
                <w:rFonts w:ascii="Times New Roman" w:hAnsi="Times New Roman"/>
              </w:rPr>
              <w:t>mladého hovädzieho dobytka vyjadrené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hmotnosti jatočného tela</w:t>
            </w:r>
          </w:p>
        </w:tc>
      </w:tr>
      <w:tr w:rsidR="00806549" w:rsidRPr="004D5C40" w14:paraId="1F65371C" w14:textId="77777777" w:rsidTr="000D1425">
        <w:trPr>
          <w:trHeight w:val="990"/>
        </w:trPr>
        <w:tc>
          <w:tcPr>
            <w:tcW w:w="3686" w:type="dxa"/>
            <w:hideMark/>
          </w:tcPr>
          <w:p w14:paraId="1D59453D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Číselné znaky KN</w:t>
            </w:r>
          </w:p>
        </w:tc>
        <w:tc>
          <w:tcPr>
            <w:tcW w:w="5387" w:type="dxa"/>
            <w:hideMark/>
          </w:tcPr>
          <w:p w14:paraId="04C1F1C8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Ex 0102 29 51, ex 0102 29 59, ex 0102 29 91, ex 0102 29 99, ex 0201 10 00, ex 0201 20 20, ex 0201 20 30, ex 0201 2050</w:t>
            </w:r>
          </w:p>
        </w:tc>
      </w:tr>
      <w:tr w:rsidR="00806549" w:rsidRPr="004D5C40" w14:paraId="5DC373CA" w14:textId="77777777" w:rsidTr="000D1425">
        <w:trPr>
          <w:trHeight w:val="702"/>
        </w:trPr>
        <w:tc>
          <w:tcPr>
            <w:tcW w:w="3686" w:type="dxa"/>
            <w:hideMark/>
          </w:tcPr>
          <w:p w14:paraId="09000285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Clo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rámci kvóty</w:t>
            </w:r>
          </w:p>
        </w:tc>
        <w:tc>
          <w:tcPr>
            <w:tcW w:w="5387" w:type="dxa"/>
            <w:hideMark/>
          </w:tcPr>
          <w:p w14:paraId="606D5785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</w:t>
            </w:r>
            <w:proofErr w:type="spellStart"/>
            <w:r w:rsidRPr="004D5C40">
              <w:rPr>
                <w:rFonts w:ascii="Times New Roman" w:hAnsi="Times New Roman"/>
              </w:rPr>
              <w:t>valorického</w:t>
            </w:r>
            <w:proofErr w:type="spellEnd"/>
            <w:r w:rsidRPr="004D5C40">
              <w:rPr>
                <w:rFonts w:ascii="Times New Roman" w:hAnsi="Times New Roman"/>
              </w:rPr>
              <w:t xml:space="preserve"> cla</w:t>
            </w:r>
            <w:r w:rsidR="004D5C40">
              <w:rPr>
                <w:rFonts w:ascii="Times New Roman" w:hAnsi="Times New Roman"/>
              </w:rPr>
              <w:t xml:space="preserve"> a </w:t>
            </w:r>
            <w:r w:rsidRPr="004D5C40">
              <w:rPr>
                <w:rFonts w:ascii="Times New Roman" w:hAnsi="Times New Roman"/>
              </w:rPr>
              <w:t>20</w:t>
            </w:r>
            <w:r w:rsidR="004D5C40">
              <w:rPr>
                <w:rFonts w:ascii="Times New Roman" w:hAnsi="Times New Roman"/>
              </w:rPr>
              <w:t> %</w:t>
            </w:r>
            <w:r w:rsidRPr="004D5C40">
              <w:rPr>
                <w:rFonts w:ascii="Times New Roman" w:hAnsi="Times New Roman"/>
              </w:rPr>
              <w:t xml:space="preserve"> špecifického cla</w:t>
            </w:r>
            <w:r w:rsidR="004D5C40">
              <w:rPr>
                <w:rFonts w:ascii="Times New Roman" w:hAnsi="Times New Roman"/>
              </w:rPr>
              <w:t xml:space="preserve"> v </w:t>
            </w:r>
            <w:r w:rsidRPr="004D5C40">
              <w:rPr>
                <w:rFonts w:ascii="Times New Roman" w:hAnsi="Times New Roman"/>
              </w:rPr>
              <w:t>zmysle Spoločného colného sadzobníka</w:t>
            </w:r>
          </w:p>
        </w:tc>
      </w:tr>
      <w:tr w:rsidR="00806549" w:rsidRPr="004D5C40" w14:paraId="469AF865" w14:textId="77777777" w:rsidTr="000D1425">
        <w:trPr>
          <w:trHeight w:val="499"/>
        </w:trPr>
        <w:tc>
          <w:tcPr>
            <w:tcW w:w="3686" w:type="dxa"/>
            <w:hideMark/>
          </w:tcPr>
          <w:p w14:paraId="2E3DEA7F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Dôkaz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obchodovaní</w:t>
            </w:r>
          </w:p>
        </w:tc>
        <w:tc>
          <w:tcPr>
            <w:tcW w:w="5387" w:type="dxa"/>
            <w:hideMark/>
          </w:tcPr>
          <w:p w14:paraId="1859C303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343ED971" w14:textId="77777777" w:rsidTr="000D1425">
        <w:trPr>
          <w:trHeight w:val="499"/>
        </w:trPr>
        <w:tc>
          <w:tcPr>
            <w:tcW w:w="3686" w:type="dxa"/>
            <w:hideMark/>
          </w:tcPr>
          <w:p w14:paraId="42381E45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Zábezpeka pre dovoznú licenciu </w:t>
            </w:r>
          </w:p>
        </w:tc>
        <w:tc>
          <w:tcPr>
            <w:tcW w:w="5387" w:type="dxa"/>
            <w:hideMark/>
          </w:tcPr>
          <w:p w14:paraId="7DEE2643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12 EUR na 100 kg</w:t>
            </w:r>
          </w:p>
        </w:tc>
      </w:tr>
      <w:tr w:rsidR="00806549" w:rsidRPr="004D5C40" w14:paraId="08FF3AA4" w14:textId="77777777" w:rsidTr="000D1425">
        <w:trPr>
          <w:trHeight w:val="600"/>
        </w:trPr>
        <w:tc>
          <w:tcPr>
            <w:tcW w:w="3686" w:type="dxa"/>
            <w:hideMark/>
          </w:tcPr>
          <w:p w14:paraId="6A289CB0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Špecifické údaje, ktoré treba uviesť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žiadosti</w:t>
            </w:r>
            <w:r w:rsidR="004D5C40">
              <w:rPr>
                <w:rFonts w:ascii="Times New Roman" w:hAnsi="Times New Roman"/>
                <w:b/>
                <w:bCs/>
              </w:rPr>
              <w:t xml:space="preserve"> o </w:t>
            </w:r>
            <w:r w:rsidRPr="004D5C40">
              <w:rPr>
                <w:rFonts w:ascii="Times New Roman" w:hAnsi="Times New Roman"/>
                <w:b/>
                <w:bCs/>
              </w:rPr>
              <w:t>licenciu</w:t>
            </w:r>
            <w:r w:rsidR="004D5C40">
              <w:rPr>
                <w:rFonts w:ascii="Times New Roman" w:hAnsi="Times New Roman"/>
                <w:b/>
                <w:bCs/>
              </w:rPr>
              <w:t xml:space="preserve"> a v </w:t>
            </w:r>
            <w:r w:rsidRPr="004D5C40">
              <w:rPr>
                <w:rFonts w:ascii="Times New Roman" w:hAnsi="Times New Roman"/>
                <w:b/>
                <w:bCs/>
              </w:rPr>
              <w:t>licencii</w:t>
            </w:r>
          </w:p>
        </w:tc>
        <w:tc>
          <w:tcPr>
            <w:tcW w:w="5387" w:type="dxa"/>
            <w:hideMark/>
          </w:tcPr>
          <w:p w14:paraId="657578BF" w14:textId="77777777" w:rsidR="00220D0E" w:rsidRPr="00805829" w:rsidRDefault="00220D0E" w:rsidP="00220D0E">
            <w:pPr>
              <w:spacing w:before="60" w:after="60"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žiadosti</w:t>
            </w:r>
          </w:p>
          <w:p w14:paraId="66A6200F" w14:textId="77777777" w:rsidR="00220D0E" w:rsidRPr="00805829" w:rsidRDefault="00220D0E" w:rsidP="00220D0E">
            <w:pPr>
              <w:pStyle w:val="Odsekzoznamu"/>
              <w:numPr>
                <w:ilvl w:val="0"/>
                <w:numId w:val="40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poradové číslo dovoznej colnej kvóty</w:t>
            </w:r>
          </w:p>
          <w:p w14:paraId="0E28D624" w14:textId="77777777" w:rsidR="00220D0E" w:rsidRPr="00805829" w:rsidRDefault="00220D0E" w:rsidP="00220D0E">
            <w:pPr>
              <w:pStyle w:val="Odsekzoznamu"/>
              <w:numPr>
                <w:ilvl w:val="0"/>
                <w:numId w:val="40"/>
              </w:numPr>
              <w:spacing w:before="60" w:after="60" w:line="0" w:lineRule="atLeast"/>
              <w:rPr>
                <w:rFonts w:eastAsiaTheme="minorHAnsi" w:cstheme="minorBidi"/>
                <w:sz w:val="22"/>
                <w:szCs w:val="22"/>
              </w:rPr>
            </w:pPr>
            <w:r w:rsidRPr="00805829">
              <w:rPr>
                <w:rFonts w:eastAsiaTheme="minorHAnsi" w:cstheme="minorBidi"/>
                <w:sz w:val="22"/>
                <w:szCs w:val="22"/>
              </w:rPr>
              <w:t>clo v rámci kvóty</w:t>
            </w:r>
          </w:p>
          <w:p w14:paraId="4FABCBC3" w14:textId="77777777" w:rsidR="00220D0E" w:rsidRPr="00805829" w:rsidRDefault="00220D0E" w:rsidP="00220D0E">
            <w:pPr>
              <w:spacing w:line="0" w:lineRule="atLeast"/>
              <w:rPr>
                <w:rFonts w:ascii="Times New Roman" w:hAnsi="Times New Roman"/>
              </w:rPr>
            </w:pPr>
            <w:r w:rsidRPr="00805829">
              <w:rPr>
                <w:rFonts w:ascii="Times New Roman" w:hAnsi="Times New Roman"/>
              </w:rPr>
              <w:t>V kolónke 20 licencie bude uvedené poradové  číslo dovoznej colnej kvóty</w:t>
            </w:r>
          </w:p>
          <w:p w14:paraId="33100792" w14:textId="0CB4E9E2" w:rsidR="00806549" w:rsidRPr="004D5C40" w:rsidRDefault="00220D0E" w:rsidP="00220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5829">
              <w:rPr>
                <w:rFonts w:ascii="Times New Roman" w:hAnsi="Times New Roman"/>
              </w:rPr>
              <w:t>V kolónke 24 licencie bude uvedené clo v rámci kvóty</w:t>
            </w:r>
          </w:p>
        </w:tc>
      </w:tr>
      <w:tr w:rsidR="00806549" w:rsidRPr="004D5C40" w14:paraId="277D6295" w14:textId="77777777" w:rsidTr="000D1425">
        <w:trPr>
          <w:trHeight w:val="499"/>
        </w:trPr>
        <w:tc>
          <w:tcPr>
            <w:tcW w:w="3686" w:type="dxa"/>
            <w:hideMark/>
          </w:tcPr>
          <w:p w14:paraId="42796DCF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Obdobie platnosti licencie</w:t>
            </w:r>
          </w:p>
        </w:tc>
        <w:tc>
          <w:tcPr>
            <w:tcW w:w="5387" w:type="dxa"/>
            <w:hideMark/>
          </w:tcPr>
          <w:p w14:paraId="611428D3" w14:textId="02CA03BB" w:rsidR="00806549" w:rsidRDefault="005300E3" w:rsidP="00F34DFF">
            <w:pPr>
              <w:rPr>
                <w:rFonts w:ascii="Times New Roman" w:hAnsi="Times New Roman"/>
              </w:rPr>
            </w:pPr>
            <w:r w:rsidRPr="004D5C40">
              <w:rPr>
                <w:rFonts w:ascii="Times New Roman" w:hAnsi="Times New Roman"/>
              </w:rPr>
              <w:t>V súlade</w:t>
            </w:r>
            <w:r w:rsidR="004D5C40">
              <w:rPr>
                <w:rFonts w:ascii="Times New Roman" w:hAnsi="Times New Roman"/>
              </w:rPr>
              <w:t xml:space="preserve"> s </w:t>
            </w:r>
            <w:r w:rsidRPr="004D5C40">
              <w:rPr>
                <w:rFonts w:ascii="Times New Roman" w:hAnsi="Times New Roman"/>
              </w:rPr>
              <w:t xml:space="preserve">článkom 13 </w:t>
            </w:r>
            <w:r w:rsidR="00F34DFF">
              <w:rPr>
                <w:rFonts w:ascii="Times New Roman" w:hAnsi="Times New Roman"/>
              </w:rPr>
              <w:t>VNK</w:t>
            </w:r>
            <w:r w:rsidR="003A47F6">
              <w:rPr>
                <w:rFonts w:ascii="Times New Roman" w:hAnsi="Times New Roman"/>
              </w:rPr>
              <w:t xml:space="preserve"> ods. 4</w:t>
            </w:r>
          </w:p>
          <w:p w14:paraId="47767BEF" w14:textId="4D4B7814" w:rsidR="00F34DFF" w:rsidRPr="004D5C40" w:rsidRDefault="003A47F6" w:rsidP="003A47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P</w:t>
            </w:r>
            <w:r w:rsidRPr="00A65F77">
              <w:rPr>
                <w:rFonts w:ascii="Times New Roman" w:hAnsi="Times New Roman"/>
              </w:rPr>
              <w:t>latné odo dňa ich vydania do 23.59 hod. (bruselského času) 30. kalendárneho dňa nasledujúcom po poslednom dni platnosti osvedčení o pravosti, v prípade ktorých boli vydané. Uvedené obdobie platnosti nesmie prekročiť koniec obdobia platnosti colnej kvóty.</w:t>
            </w:r>
          </w:p>
        </w:tc>
      </w:tr>
      <w:tr w:rsidR="00806549" w:rsidRPr="004D5C40" w14:paraId="7144140C" w14:textId="77777777" w:rsidTr="000D1425">
        <w:trPr>
          <w:trHeight w:val="499"/>
        </w:trPr>
        <w:tc>
          <w:tcPr>
            <w:tcW w:w="3686" w:type="dxa"/>
            <w:hideMark/>
          </w:tcPr>
          <w:p w14:paraId="103BB10B" w14:textId="4F4B333E" w:rsidR="00806549" w:rsidRPr="004D5C40" w:rsidRDefault="005300E3" w:rsidP="00C32E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Pre</w:t>
            </w:r>
            <w:r w:rsidR="00C32E05">
              <w:rPr>
                <w:rFonts w:ascii="Times New Roman" w:hAnsi="Times New Roman"/>
                <w:b/>
                <w:bCs/>
              </w:rPr>
              <w:t>vod</w:t>
            </w:r>
            <w:r w:rsidRPr="004D5C40">
              <w:rPr>
                <w:rFonts w:ascii="Times New Roman" w:hAnsi="Times New Roman"/>
                <w:b/>
                <w:bCs/>
              </w:rPr>
              <w:t xml:space="preserve"> licencie</w:t>
            </w:r>
          </w:p>
        </w:tc>
        <w:tc>
          <w:tcPr>
            <w:tcW w:w="5387" w:type="dxa"/>
            <w:hideMark/>
          </w:tcPr>
          <w:p w14:paraId="5D03AE56" w14:textId="7D5F7971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Áno</w:t>
            </w:r>
            <w:r w:rsidR="00F73694">
              <w:rPr>
                <w:rFonts w:ascii="Times New Roman" w:hAnsi="Times New Roman"/>
              </w:rPr>
              <w:t>, čl.7 DNK</w:t>
            </w:r>
          </w:p>
        </w:tc>
      </w:tr>
      <w:tr w:rsidR="00806549" w:rsidRPr="004D5C40" w14:paraId="23E7FBF9" w14:textId="77777777" w:rsidTr="000D1425">
        <w:trPr>
          <w:trHeight w:val="499"/>
        </w:trPr>
        <w:tc>
          <w:tcPr>
            <w:tcW w:w="3686" w:type="dxa"/>
            <w:hideMark/>
          </w:tcPr>
          <w:p w14:paraId="5BC20565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 xml:space="preserve">Referenčné množstvo </w:t>
            </w:r>
          </w:p>
        </w:tc>
        <w:tc>
          <w:tcPr>
            <w:tcW w:w="5387" w:type="dxa"/>
            <w:hideMark/>
          </w:tcPr>
          <w:p w14:paraId="3D55E967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0FCBC800" w14:textId="77777777" w:rsidTr="000D1425">
        <w:trPr>
          <w:trHeight w:val="499"/>
        </w:trPr>
        <w:tc>
          <w:tcPr>
            <w:tcW w:w="3686" w:type="dxa"/>
            <w:hideMark/>
          </w:tcPr>
          <w:p w14:paraId="15BA33FC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Hospodársky subjekt musí byť zaregistrovaný</w:t>
            </w:r>
            <w:r w:rsidR="004D5C40">
              <w:rPr>
                <w:rFonts w:ascii="Times New Roman" w:hAnsi="Times New Roman"/>
                <w:b/>
                <w:bCs/>
              </w:rPr>
              <w:t xml:space="preserve"> v </w:t>
            </w:r>
            <w:r w:rsidRPr="004D5C40">
              <w:rPr>
                <w:rFonts w:ascii="Times New Roman" w:hAnsi="Times New Roman"/>
                <w:b/>
                <w:bCs/>
              </w:rPr>
              <w:t>databáze LORI</w:t>
            </w:r>
          </w:p>
        </w:tc>
        <w:tc>
          <w:tcPr>
            <w:tcW w:w="5387" w:type="dxa"/>
            <w:hideMark/>
          </w:tcPr>
          <w:p w14:paraId="23690AB0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Nie</w:t>
            </w:r>
          </w:p>
        </w:tc>
      </w:tr>
      <w:tr w:rsidR="00806549" w:rsidRPr="004D5C40" w14:paraId="7B2E48F4" w14:textId="77777777" w:rsidTr="000D1425">
        <w:trPr>
          <w:trHeight w:val="625"/>
        </w:trPr>
        <w:tc>
          <w:tcPr>
            <w:tcW w:w="3686" w:type="dxa"/>
            <w:hideMark/>
          </w:tcPr>
          <w:p w14:paraId="17C4551C" w14:textId="77777777" w:rsidR="00806549" w:rsidRPr="004D5C40" w:rsidRDefault="005300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5C40">
              <w:rPr>
                <w:rFonts w:ascii="Times New Roman" w:hAnsi="Times New Roman"/>
                <w:b/>
                <w:bCs/>
              </w:rPr>
              <w:t>Osobitné podmienky</w:t>
            </w:r>
          </w:p>
        </w:tc>
        <w:tc>
          <w:tcPr>
            <w:tcW w:w="5387" w:type="dxa"/>
            <w:hideMark/>
          </w:tcPr>
          <w:p w14:paraId="6201D3FC" w14:textId="77777777" w:rsidR="00806549" w:rsidRPr="004D5C40" w:rsidRDefault="00530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5C40">
              <w:rPr>
                <w:rFonts w:ascii="Times New Roman" w:hAnsi="Times New Roman"/>
              </w:rPr>
              <w:t>Na účely pridelenia týchto kvót 100 kg živej hmotnosti zodpovedá 50 kg hmotnosti jatočného tela</w:t>
            </w:r>
          </w:p>
        </w:tc>
      </w:tr>
    </w:tbl>
    <w:p w14:paraId="39B1B3C0" w14:textId="4D4F69B3" w:rsidR="00806549" w:rsidRDefault="00806549">
      <w:pPr>
        <w:rPr>
          <w:rFonts w:ascii="Times New Roman" w:hAnsi="Times New Roman" w:cs="Times New Roman"/>
          <w:sz w:val="24"/>
          <w:szCs w:val="24"/>
        </w:rPr>
      </w:pPr>
    </w:p>
    <w:p w14:paraId="17A36C89" w14:textId="77777777" w:rsidR="00482A96" w:rsidRPr="00D068A0" w:rsidRDefault="00482A96" w:rsidP="00482A96">
      <w:pPr>
        <w:jc w:val="both"/>
        <w:rPr>
          <w:rFonts w:ascii="Times New Roman" w:hAnsi="Times New Roman" w:cs="Times New Roman"/>
        </w:rPr>
      </w:pP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Príručka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má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informatívny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charakter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gramStart"/>
      <w:r w:rsidRPr="00D068A0">
        <w:rPr>
          <w:rFonts w:ascii="Times New Roman" w:hAnsi="Times New Roman" w:cs="Times New Roman"/>
          <w:bCs/>
          <w:color w:val="FF0000"/>
          <w:lang w:val="en-US"/>
        </w:rPr>
        <w:t>a</w:t>
      </w:r>
      <w:proofErr w:type="gram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obsahuje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iba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vybrané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informácie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. Na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základe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jej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obsahu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nie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je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možné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uplatňovať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žiadne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právne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nároky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.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Úplné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a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záväzné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znenia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jednotlivých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nariadení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EK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sú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k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dispozícii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proofErr w:type="gramStart"/>
      <w:r w:rsidRPr="00D068A0">
        <w:rPr>
          <w:rFonts w:ascii="Times New Roman" w:hAnsi="Times New Roman" w:cs="Times New Roman"/>
          <w:bCs/>
          <w:color w:val="FF0000"/>
          <w:lang w:val="en-US"/>
        </w:rPr>
        <w:t>na</w:t>
      </w:r>
      <w:proofErr w:type="spellEnd"/>
      <w:proofErr w:type="gram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proofErr w:type="spellStart"/>
      <w:r w:rsidRPr="00D068A0">
        <w:rPr>
          <w:rFonts w:ascii="Times New Roman" w:hAnsi="Times New Roman" w:cs="Times New Roman"/>
          <w:bCs/>
          <w:color w:val="FF0000"/>
          <w:lang w:val="en-US"/>
        </w:rPr>
        <w:t>adrese</w:t>
      </w:r>
      <w:proofErr w:type="spellEnd"/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  <w:hyperlink r:id="rId13" w:history="1">
        <w:r w:rsidRPr="00D068A0">
          <w:rPr>
            <w:rStyle w:val="Hypertextovprepojenie"/>
            <w:rFonts w:ascii="Times New Roman" w:hAnsi="Times New Roman" w:cs="Times New Roman"/>
            <w:bCs/>
            <w:lang w:val="en-US"/>
          </w:rPr>
          <w:t>http://eur-lex.europa.eu/homepage.html?locale=sk</w:t>
        </w:r>
      </w:hyperlink>
      <w:r w:rsidRPr="00D068A0">
        <w:rPr>
          <w:rFonts w:ascii="Times New Roman" w:hAnsi="Times New Roman" w:cs="Times New Roman"/>
          <w:bCs/>
          <w:color w:val="FF0000"/>
          <w:lang w:val="en-US"/>
        </w:rPr>
        <w:t xml:space="preserve"> </w:t>
      </w:r>
    </w:p>
    <w:p w14:paraId="7A96DB9B" w14:textId="77777777" w:rsidR="00482A96" w:rsidRPr="004D5C40" w:rsidRDefault="00482A96">
      <w:pPr>
        <w:rPr>
          <w:rFonts w:ascii="Times New Roman" w:hAnsi="Times New Roman" w:cs="Times New Roman"/>
          <w:sz w:val="24"/>
          <w:szCs w:val="24"/>
        </w:rPr>
      </w:pPr>
    </w:p>
    <w:sectPr w:rsidR="00482A96" w:rsidRPr="004D5C40" w:rsidSect="0042189E">
      <w:footerReference w:type="default" r:id="rId14"/>
      <w:headerReference w:type="first" r:id="rId15"/>
      <w:footerReference w:type="first" r:id="rId16"/>
      <w:pgSz w:w="11906" w:h="16838"/>
      <w:pgMar w:top="1417" w:right="1417" w:bottom="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09CF3" w14:textId="77777777" w:rsidR="00436C9D" w:rsidRDefault="00436C9D">
      <w:pPr>
        <w:spacing w:after="0" w:line="240" w:lineRule="auto"/>
      </w:pPr>
      <w:r>
        <w:separator/>
      </w:r>
    </w:p>
  </w:endnote>
  <w:endnote w:type="continuationSeparator" w:id="0">
    <w:p w14:paraId="24773606" w14:textId="77777777" w:rsidR="00436C9D" w:rsidRDefault="00436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02133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3B4CC37" w14:textId="70D45124" w:rsidR="00465D24" w:rsidRPr="0064665B" w:rsidRDefault="00465D24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665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665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4665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52ABD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64665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A0B1399" w14:textId="77777777" w:rsidR="00465D24" w:rsidRDefault="00465D2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2132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695A7A" w14:textId="4E3B8199" w:rsidR="00465D24" w:rsidRDefault="00465D24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2ABD">
          <w:rPr>
            <w:noProof/>
          </w:rPr>
          <w:t>1</w:t>
        </w:r>
        <w:r>
          <w:fldChar w:fldCharType="end"/>
        </w:r>
      </w:p>
    </w:sdtContent>
  </w:sdt>
  <w:p w14:paraId="32C0C4A6" w14:textId="77777777" w:rsidR="00465D24" w:rsidRDefault="00465D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6DE0" w14:textId="77777777" w:rsidR="00436C9D" w:rsidRDefault="00436C9D">
      <w:pPr>
        <w:spacing w:after="0" w:line="240" w:lineRule="auto"/>
      </w:pPr>
      <w:r>
        <w:separator/>
      </w:r>
    </w:p>
  </w:footnote>
  <w:footnote w:type="continuationSeparator" w:id="0">
    <w:p w14:paraId="6DB09F96" w14:textId="77777777" w:rsidR="00436C9D" w:rsidRDefault="00436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A69C5" w14:textId="77777777" w:rsidR="00465D24" w:rsidRDefault="00465D24" w:rsidP="0042189E">
    <w:pPr>
      <w:pStyle w:val="Hlavika"/>
      <w:tabs>
        <w:tab w:val="clear" w:pos="4513"/>
        <w:tab w:val="clear" w:pos="9026"/>
        <w:tab w:val="left" w:pos="12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C17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2A75FEB"/>
    <w:multiLevelType w:val="hybridMultilevel"/>
    <w:tmpl w:val="ECEE0A5C"/>
    <w:lvl w:ilvl="0" w:tplc="041B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5152CC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83A578F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06D4999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4C3147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77B0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C6FB7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65274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DA03DF5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43EA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25266A2A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D6B1A5F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02D7A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2036B33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840DF7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8A30BDC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625EC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EDC2E6B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7F13721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87443D1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90757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C6510A2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D946F4C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6253D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9824AA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15316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6536D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5A8310A0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64A55802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974CD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6E51B5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6704BC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6D663459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03A3E93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2CA0C24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3B287B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A6F45"/>
    <w:multiLevelType w:val="hybridMultilevel"/>
    <w:tmpl w:val="D3E23C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B637E"/>
    <w:multiLevelType w:val="hybridMultilevel"/>
    <w:tmpl w:val="3B56CF14"/>
    <w:lvl w:ilvl="0" w:tplc="DE064BC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C965EE7"/>
    <w:multiLevelType w:val="hybridMultilevel"/>
    <w:tmpl w:val="EFAE98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7"/>
  </w:num>
  <w:num w:numId="4">
    <w:abstractNumId w:val="22"/>
  </w:num>
  <w:num w:numId="5">
    <w:abstractNumId w:val="27"/>
  </w:num>
  <w:num w:numId="6">
    <w:abstractNumId w:val="8"/>
  </w:num>
  <w:num w:numId="7">
    <w:abstractNumId w:val="20"/>
  </w:num>
  <w:num w:numId="8">
    <w:abstractNumId w:val="6"/>
  </w:num>
  <w:num w:numId="9">
    <w:abstractNumId w:val="30"/>
  </w:num>
  <w:num w:numId="10">
    <w:abstractNumId w:val="4"/>
  </w:num>
  <w:num w:numId="11">
    <w:abstractNumId w:val="31"/>
  </w:num>
  <w:num w:numId="12">
    <w:abstractNumId w:val="36"/>
  </w:num>
  <w:num w:numId="13">
    <w:abstractNumId w:val="9"/>
  </w:num>
  <w:num w:numId="14">
    <w:abstractNumId w:val="18"/>
  </w:num>
  <w:num w:numId="15">
    <w:abstractNumId w:val="33"/>
  </w:num>
  <w:num w:numId="16">
    <w:abstractNumId w:val="13"/>
  </w:num>
  <w:num w:numId="17">
    <w:abstractNumId w:val="19"/>
  </w:num>
  <w:num w:numId="18">
    <w:abstractNumId w:val="15"/>
  </w:num>
  <w:num w:numId="19">
    <w:abstractNumId w:val="28"/>
  </w:num>
  <w:num w:numId="20">
    <w:abstractNumId w:val="17"/>
  </w:num>
  <w:num w:numId="21">
    <w:abstractNumId w:val="3"/>
  </w:num>
  <w:num w:numId="22">
    <w:abstractNumId w:val="34"/>
  </w:num>
  <w:num w:numId="23">
    <w:abstractNumId w:val="11"/>
  </w:num>
  <w:num w:numId="24">
    <w:abstractNumId w:val="32"/>
  </w:num>
  <w:num w:numId="25">
    <w:abstractNumId w:val="2"/>
  </w:num>
  <w:num w:numId="26">
    <w:abstractNumId w:val="0"/>
  </w:num>
  <w:num w:numId="27">
    <w:abstractNumId w:val="23"/>
  </w:num>
  <w:num w:numId="28">
    <w:abstractNumId w:val="26"/>
  </w:num>
  <w:num w:numId="29">
    <w:abstractNumId w:val="35"/>
  </w:num>
  <w:num w:numId="30">
    <w:abstractNumId w:val="24"/>
  </w:num>
  <w:num w:numId="31">
    <w:abstractNumId w:val="29"/>
  </w:num>
  <w:num w:numId="32">
    <w:abstractNumId w:val="25"/>
  </w:num>
  <w:num w:numId="33">
    <w:abstractNumId w:val="12"/>
  </w:num>
  <w:num w:numId="34">
    <w:abstractNumId w:val="5"/>
  </w:num>
  <w:num w:numId="35">
    <w:abstractNumId w:val="14"/>
  </w:num>
  <w:num w:numId="36">
    <w:abstractNumId w:val="39"/>
  </w:num>
  <w:num w:numId="37">
    <w:abstractNumId w:val="16"/>
  </w:num>
  <w:num w:numId="38">
    <w:abstractNumId w:val="10"/>
  </w:num>
  <w:num w:numId="39">
    <w:abstractNumId w:val="38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AF3699"/>
    <w:rsid w:val="00003E19"/>
    <w:rsid w:val="00032BDD"/>
    <w:rsid w:val="00034EEA"/>
    <w:rsid w:val="00036E45"/>
    <w:rsid w:val="00037B7B"/>
    <w:rsid w:val="00047ACE"/>
    <w:rsid w:val="00051C88"/>
    <w:rsid w:val="00063B43"/>
    <w:rsid w:val="00065A54"/>
    <w:rsid w:val="0007206A"/>
    <w:rsid w:val="00073EF0"/>
    <w:rsid w:val="000805DA"/>
    <w:rsid w:val="00084AF0"/>
    <w:rsid w:val="0009046E"/>
    <w:rsid w:val="000957C8"/>
    <w:rsid w:val="000A2127"/>
    <w:rsid w:val="000A74C2"/>
    <w:rsid w:val="000B1179"/>
    <w:rsid w:val="000B4847"/>
    <w:rsid w:val="000B64B0"/>
    <w:rsid w:val="000C0605"/>
    <w:rsid w:val="000C427D"/>
    <w:rsid w:val="000D1425"/>
    <w:rsid w:val="000D49D6"/>
    <w:rsid w:val="000D4DCF"/>
    <w:rsid w:val="000D6077"/>
    <w:rsid w:val="000E42E4"/>
    <w:rsid w:val="000E4672"/>
    <w:rsid w:val="000E639C"/>
    <w:rsid w:val="000E78FF"/>
    <w:rsid w:val="000F2A3D"/>
    <w:rsid w:val="000F5706"/>
    <w:rsid w:val="001005B2"/>
    <w:rsid w:val="00101EA1"/>
    <w:rsid w:val="001022F1"/>
    <w:rsid w:val="00103559"/>
    <w:rsid w:val="00114ED2"/>
    <w:rsid w:val="0011544B"/>
    <w:rsid w:val="00121FF2"/>
    <w:rsid w:val="001232E8"/>
    <w:rsid w:val="0013103A"/>
    <w:rsid w:val="00136F21"/>
    <w:rsid w:val="00142898"/>
    <w:rsid w:val="00144B63"/>
    <w:rsid w:val="00160CB3"/>
    <w:rsid w:val="00163C0D"/>
    <w:rsid w:val="00164379"/>
    <w:rsid w:val="0018416A"/>
    <w:rsid w:val="00191016"/>
    <w:rsid w:val="00192AB0"/>
    <w:rsid w:val="001A0E66"/>
    <w:rsid w:val="001A1FF5"/>
    <w:rsid w:val="001A2F10"/>
    <w:rsid w:val="001A4CDC"/>
    <w:rsid w:val="001B205C"/>
    <w:rsid w:val="001C4E0F"/>
    <w:rsid w:val="001C7ED4"/>
    <w:rsid w:val="001D13CA"/>
    <w:rsid w:val="001D210C"/>
    <w:rsid w:val="001D6517"/>
    <w:rsid w:val="001E1615"/>
    <w:rsid w:val="001F7C35"/>
    <w:rsid w:val="002042BA"/>
    <w:rsid w:val="00214861"/>
    <w:rsid w:val="002157EA"/>
    <w:rsid w:val="00220D0E"/>
    <w:rsid w:val="00221BD6"/>
    <w:rsid w:val="0022485F"/>
    <w:rsid w:val="00227B0D"/>
    <w:rsid w:val="0023530F"/>
    <w:rsid w:val="002407AE"/>
    <w:rsid w:val="00244580"/>
    <w:rsid w:val="00253B85"/>
    <w:rsid w:val="002658B8"/>
    <w:rsid w:val="00271AF7"/>
    <w:rsid w:val="00277A75"/>
    <w:rsid w:val="002864A2"/>
    <w:rsid w:val="002A0945"/>
    <w:rsid w:val="002A63AB"/>
    <w:rsid w:val="002B6BF5"/>
    <w:rsid w:val="002C7BC2"/>
    <w:rsid w:val="002D0A41"/>
    <w:rsid w:val="002D3E93"/>
    <w:rsid w:val="002D5B60"/>
    <w:rsid w:val="002E00C3"/>
    <w:rsid w:val="002E1188"/>
    <w:rsid w:val="002E1843"/>
    <w:rsid w:val="002E2834"/>
    <w:rsid w:val="002E3F09"/>
    <w:rsid w:val="002F44C0"/>
    <w:rsid w:val="002F5FD0"/>
    <w:rsid w:val="003048EA"/>
    <w:rsid w:val="00311430"/>
    <w:rsid w:val="00312718"/>
    <w:rsid w:val="00313C69"/>
    <w:rsid w:val="00314208"/>
    <w:rsid w:val="00322E23"/>
    <w:rsid w:val="0032344B"/>
    <w:rsid w:val="0032573F"/>
    <w:rsid w:val="00333C4A"/>
    <w:rsid w:val="00343F34"/>
    <w:rsid w:val="00344007"/>
    <w:rsid w:val="003471B5"/>
    <w:rsid w:val="0035158D"/>
    <w:rsid w:val="00353D1A"/>
    <w:rsid w:val="003619D3"/>
    <w:rsid w:val="00367E0F"/>
    <w:rsid w:val="003726D1"/>
    <w:rsid w:val="003810B9"/>
    <w:rsid w:val="00387F68"/>
    <w:rsid w:val="0039122D"/>
    <w:rsid w:val="0039161E"/>
    <w:rsid w:val="0039672A"/>
    <w:rsid w:val="003A0698"/>
    <w:rsid w:val="003A0D30"/>
    <w:rsid w:val="003A47F6"/>
    <w:rsid w:val="003B7F34"/>
    <w:rsid w:val="003C3AFF"/>
    <w:rsid w:val="003D0266"/>
    <w:rsid w:val="003D13ED"/>
    <w:rsid w:val="003E3AF8"/>
    <w:rsid w:val="003E5174"/>
    <w:rsid w:val="003F104D"/>
    <w:rsid w:val="003F60AB"/>
    <w:rsid w:val="003F7515"/>
    <w:rsid w:val="004007BB"/>
    <w:rsid w:val="00400C48"/>
    <w:rsid w:val="00414BB9"/>
    <w:rsid w:val="0041625A"/>
    <w:rsid w:val="0042189E"/>
    <w:rsid w:val="00423145"/>
    <w:rsid w:val="00423F4E"/>
    <w:rsid w:val="004334D1"/>
    <w:rsid w:val="00434C2A"/>
    <w:rsid w:val="00436C9D"/>
    <w:rsid w:val="00441012"/>
    <w:rsid w:val="00442FBB"/>
    <w:rsid w:val="00444877"/>
    <w:rsid w:val="00462CAC"/>
    <w:rsid w:val="0046476F"/>
    <w:rsid w:val="00465983"/>
    <w:rsid w:val="00465D24"/>
    <w:rsid w:val="00473F34"/>
    <w:rsid w:val="00477596"/>
    <w:rsid w:val="00481434"/>
    <w:rsid w:val="00482A96"/>
    <w:rsid w:val="0048333E"/>
    <w:rsid w:val="004869E0"/>
    <w:rsid w:val="00486B3C"/>
    <w:rsid w:val="00491D13"/>
    <w:rsid w:val="004A0A8E"/>
    <w:rsid w:val="004A1A8B"/>
    <w:rsid w:val="004B0015"/>
    <w:rsid w:val="004B0BB2"/>
    <w:rsid w:val="004C03B2"/>
    <w:rsid w:val="004C1A52"/>
    <w:rsid w:val="004C2CDC"/>
    <w:rsid w:val="004C505C"/>
    <w:rsid w:val="004D1045"/>
    <w:rsid w:val="004D3195"/>
    <w:rsid w:val="004D45E4"/>
    <w:rsid w:val="004D5681"/>
    <w:rsid w:val="004D5C40"/>
    <w:rsid w:val="004E0CB8"/>
    <w:rsid w:val="004E15D5"/>
    <w:rsid w:val="004E24C0"/>
    <w:rsid w:val="004E4077"/>
    <w:rsid w:val="004E42C3"/>
    <w:rsid w:val="004E4807"/>
    <w:rsid w:val="004E65CF"/>
    <w:rsid w:val="004F15AC"/>
    <w:rsid w:val="005031C5"/>
    <w:rsid w:val="00503335"/>
    <w:rsid w:val="005207B4"/>
    <w:rsid w:val="00520E5A"/>
    <w:rsid w:val="00524830"/>
    <w:rsid w:val="005278AB"/>
    <w:rsid w:val="005300E3"/>
    <w:rsid w:val="005436B1"/>
    <w:rsid w:val="005476FC"/>
    <w:rsid w:val="005607BC"/>
    <w:rsid w:val="00560E1D"/>
    <w:rsid w:val="00564E38"/>
    <w:rsid w:val="00567570"/>
    <w:rsid w:val="00584D4C"/>
    <w:rsid w:val="005A18E9"/>
    <w:rsid w:val="005A7ECA"/>
    <w:rsid w:val="005B37C0"/>
    <w:rsid w:val="005D3668"/>
    <w:rsid w:val="005D60FE"/>
    <w:rsid w:val="005E39DE"/>
    <w:rsid w:val="005E64F9"/>
    <w:rsid w:val="005F1B96"/>
    <w:rsid w:val="00604432"/>
    <w:rsid w:val="00604A1A"/>
    <w:rsid w:val="00607181"/>
    <w:rsid w:val="006111DB"/>
    <w:rsid w:val="0061581B"/>
    <w:rsid w:val="006160BA"/>
    <w:rsid w:val="00621188"/>
    <w:rsid w:val="0062201F"/>
    <w:rsid w:val="006224F1"/>
    <w:rsid w:val="00622E6A"/>
    <w:rsid w:val="00633DFD"/>
    <w:rsid w:val="0063535F"/>
    <w:rsid w:val="00637129"/>
    <w:rsid w:val="0064665B"/>
    <w:rsid w:val="00653D70"/>
    <w:rsid w:val="00663D8E"/>
    <w:rsid w:val="00671715"/>
    <w:rsid w:val="00673DB6"/>
    <w:rsid w:val="00676C75"/>
    <w:rsid w:val="00681663"/>
    <w:rsid w:val="00694BE1"/>
    <w:rsid w:val="006B6CE3"/>
    <w:rsid w:val="006E0CA8"/>
    <w:rsid w:val="006E2B92"/>
    <w:rsid w:val="006E6968"/>
    <w:rsid w:val="007000B1"/>
    <w:rsid w:val="00704ED9"/>
    <w:rsid w:val="00716E46"/>
    <w:rsid w:val="007171AE"/>
    <w:rsid w:val="007230D7"/>
    <w:rsid w:val="00724B60"/>
    <w:rsid w:val="0072585E"/>
    <w:rsid w:val="00732652"/>
    <w:rsid w:val="00734F0E"/>
    <w:rsid w:val="007421C7"/>
    <w:rsid w:val="00746B2A"/>
    <w:rsid w:val="00760F85"/>
    <w:rsid w:val="007633B9"/>
    <w:rsid w:val="00765604"/>
    <w:rsid w:val="00776224"/>
    <w:rsid w:val="00777391"/>
    <w:rsid w:val="007B43A2"/>
    <w:rsid w:val="007B46BF"/>
    <w:rsid w:val="007D317F"/>
    <w:rsid w:val="007D35E6"/>
    <w:rsid w:val="007D666D"/>
    <w:rsid w:val="007E0D11"/>
    <w:rsid w:val="00800914"/>
    <w:rsid w:val="00805829"/>
    <w:rsid w:val="00806549"/>
    <w:rsid w:val="0082174D"/>
    <w:rsid w:val="00823355"/>
    <w:rsid w:val="0082643F"/>
    <w:rsid w:val="008279FC"/>
    <w:rsid w:val="00830B98"/>
    <w:rsid w:val="0083280D"/>
    <w:rsid w:val="008341FD"/>
    <w:rsid w:val="0083422C"/>
    <w:rsid w:val="00842222"/>
    <w:rsid w:val="00846010"/>
    <w:rsid w:val="00860E25"/>
    <w:rsid w:val="00865EF8"/>
    <w:rsid w:val="00866770"/>
    <w:rsid w:val="00866C1C"/>
    <w:rsid w:val="00873F93"/>
    <w:rsid w:val="00876415"/>
    <w:rsid w:val="00884565"/>
    <w:rsid w:val="00891034"/>
    <w:rsid w:val="008A6273"/>
    <w:rsid w:val="008B7040"/>
    <w:rsid w:val="008C1264"/>
    <w:rsid w:val="008C3D3E"/>
    <w:rsid w:val="008C51DB"/>
    <w:rsid w:val="008D24B0"/>
    <w:rsid w:val="008D3F94"/>
    <w:rsid w:val="008D4B30"/>
    <w:rsid w:val="008D725D"/>
    <w:rsid w:val="009037B4"/>
    <w:rsid w:val="00907E6A"/>
    <w:rsid w:val="00912A36"/>
    <w:rsid w:val="00922722"/>
    <w:rsid w:val="00922A68"/>
    <w:rsid w:val="00923771"/>
    <w:rsid w:val="009310A6"/>
    <w:rsid w:val="009337F9"/>
    <w:rsid w:val="0093555D"/>
    <w:rsid w:val="009370E1"/>
    <w:rsid w:val="00952149"/>
    <w:rsid w:val="00960C1F"/>
    <w:rsid w:val="009706E9"/>
    <w:rsid w:val="00994651"/>
    <w:rsid w:val="009A389B"/>
    <w:rsid w:val="009A7855"/>
    <w:rsid w:val="009B5649"/>
    <w:rsid w:val="009C2044"/>
    <w:rsid w:val="009C4475"/>
    <w:rsid w:val="009C5C88"/>
    <w:rsid w:val="009D4DCE"/>
    <w:rsid w:val="009E5070"/>
    <w:rsid w:val="009E6BEF"/>
    <w:rsid w:val="009F0390"/>
    <w:rsid w:val="009F1D8B"/>
    <w:rsid w:val="00A01EB3"/>
    <w:rsid w:val="00A02666"/>
    <w:rsid w:val="00A06F50"/>
    <w:rsid w:val="00A07D62"/>
    <w:rsid w:val="00A1458F"/>
    <w:rsid w:val="00A14D57"/>
    <w:rsid w:val="00A21022"/>
    <w:rsid w:val="00A274A7"/>
    <w:rsid w:val="00A50686"/>
    <w:rsid w:val="00A61006"/>
    <w:rsid w:val="00A62B25"/>
    <w:rsid w:val="00A630EE"/>
    <w:rsid w:val="00A65F77"/>
    <w:rsid w:val="00A67562"/>
    <w:rsid w:val="00A73857"/>
    <w:rsid w:val="00A739E0"/>
    <w:rsid w:val="00A7582D"/>
    <w:rsid w:val="00A8245A"/>
    <w:rsid w:val="00A8435B"/>
    <w:rsid w:val="00A937FC"/>
    <w:rsid w:val="00A9708E"/>
    <w:rsid w:val="00A97DC3"/>
    <w:rsid w:val="00AA125B"/>
    <w:rsid w:val="00AA55A4"/>
    <w:rsid w:val="00AA5A28"/>
    <w:rsid w:val="00AB5271"/>
    <w:rsid w:val="00AD0D2E"/>
    <w:rsid w:val="00AD19DB"/>
    <w:rsid w:val="00AD1C29"/>
    <w:rsid w:val="00AD5ED7"/>
    <w:rsid w:val="00AE3523"/>
    <w:rsid w:val="00AE3D87"/>
    <w:rsid w:val="00AF022B"/>
    <w:rsid w:val="00AF3699"/>
    <w:rsid w:val="00AF6011"/>
    <w:rsid w:val="00AF6B3B"/>
    <w:rsid w:val="00AF6FA4"/>
    <w:rsid w:val="00B010D9"/>
    <w:rsid w:val="00B06949"/>
    <w:rsid w:val="00B07AAF"/>
    <w:rsid w:val="00B1050C"/>
    <w:rsid w:val="00B22A4B"/>
    <w:rsid w:val="00B33EF8"/>
    <w:rsid w:val="00B40E62"/>
    <w:rsid w:val="00B41352"/>
    <w:rsid w:val="00B502D1"/>
    <w:rsid w:val="00B60986"/>
    <w:rsid w:val="00B668D0"/>
    <w:rsid w:val="00B77C1D"/>
    <w:rsid w:val="00B77CC1"/>
    <w:rsid w:val="00B80163"/>
    <w:rsid w:val="00B8229C"/>
    <w:rsid w:val="00B8289C"/>
    <w:rsid w:val="00B917CE"/>
    <w:rsid w:val="00B933A9"/>
    <w:rsid w:val="00BA0063"/>
    <w:rsid w:val="00BA6EBC"/>
    <w:rsid w:val="00BB127D"/>
    <w:rsid w:val="00BD4332"/>
    <w:rsid w:val="00BD46CC"/>
    <w:rsid w:val="00BD7E8A"/>
    <w:rsid w:val="00BE1F44"/>
    <w:rsid w:val="00BE4E1A"/>
    <w:rsid w:val="00BE707C"/>
    <w:rsid w:val="00C001B5"/>
    <w:rsid w:val="00C07D5D"/>
    <w:rsid w:val="00C11ED0"/>
    <w:rsid w:val="00C178BA"/>
    <w:rsid w:val="00C2453C"/>
    <w:rsid w:val="00C26D75"/>
    <w:rsid w:val="00C318CA"/>
    <w:rsid w:val="00C32E05"/>
    <w:rsid w:val="00C4212D"/>
    <w:rsid w:val="00C4499A"/>
    <w:rsid w:val="00C45EC9"/>
    <w:rsid w:val="00C50C56"/>
    <w:rsid w:val="00C53365"/>
    <w:rsid w:val="00C55DF3"/>
    <w:rsid w:val="00C63396"/>
    <w:rsid w:val="00C72FB6"/>
    <w:rsid w:val="00C8249E"/>
    <w:rsid w:val="00C84C50"/>
    <w:rsid w:val="00C9294E"/>
    <w:rsid w:val="00C95833"/>
    <w:rsid w:val="00CA7CC5"/>
    <w:rsid w:val="00CB4E6E"/>
    <w:rsid w:val="00CC3C78"/>
    <w:rsid w:val="00CD46EA"/>
    <w:rsid w:val="00CE2F58"/>
    <w:rsid w:val="00CF0E4F"/>
    <w:rsid w:val="00CF6329"/>
    <w:rsid w:val="00CF7E70"/>
    <w:rsid w:val="00D0003E"/>
    <w:rsid w:val="00D076AD"/>
    <w:rsid w:val="00D15F86"/>
    <w:rsid w:val="00D27365"/>
    <w:rsid w:val="00D41075"/>
    <w:rsid w:val="00D44044"/>
    <w:rsid w:val="00D4439D"/>
    <w:rsid w:val="00D51306"/>
    <w:rsid w:val="00D56764"/>
    <w:rsid w:val="00D615FE"/>
    <w:rsid w:val="00D62553"/>
    <w:rsid w:val="00D7488B"/>
    <w:rsid w:val="00D76474"/>
    <w:rsid w:val="00D8007E"/>
    <w:rsid w:val="00D93C5E"/>
    <w:rsid w:val="00D95AE5"/>
    <w:rsid w:val="00DA2747"/>
    <w:rsid w:val="00DA4974"/>
    <w:rsid w:val="00DA4FAD"/>
    <w:rsid w:val="00DC2F8E"/>
    <w:rsid w:val="00DC5EA0"/>
    <w:rsid w:val="00DC727B"/>
    <w:rsid w:val="00DD3A48"/>
    <w:rsid w:val="00DE1486"/>
    <w:rsid w:val="00DE5DAC"/>
    <w:rsid w:val="00DE69ED"/>
    <w:rsid w:val="00DF5A41"/>
    <w:rsid w:val="00DF7FFE"/>
    <w:rsid w:val="00E1146E"/>
    <w:rsid w:val="00E14747"/>
    <w:rsid w:val="00E165BE"/>
    <w:rsid w:val="00E21499"/>
    <w:rsid w:val="00E2193B"/>
    <w:rsid w:val="00E22199"/>
    <w:rsid w:val="00E23E9F"/>
    <w:rsid w:val="00E25D06"/>
    <w:rsid w:val="00E43005"/>
    <w:rsid w:val="00E433CF"/>
    <w:rsid w:val="00E4499E"/>
    <w:rsid w:val="00E46002"/>
    <w:rsid w:val="00E470D8"/>
    <w:rsid w:val="00E47904"/>
    <w:rsid w:val="00E47F13"/>
    <w:rsid w:val="00E52ABD"/>
    <w:rsid w:val="00E560CB"/>
    <w:rsid w:val="00E567BB"/>
    <w:rsid w:val="00E5684F"/>
    <w:rsid w:val="00E67E00"/>
    <w:rsid w:val="00E705AF"/>
    <w:rsid w:val="00E736D6"/>
    <w:rsid w:val="00E7755D"/>
    <w:rsid w:val="00E80727"/>
    <w:rsid w:val="00E81DD4"/>
    <w:rsid w:val="00E8221A"/>
    <w:rsid w:val="00E83E24"/>
    <w:rsid w:val="00E9174C"/>
    <w:rsid w:val="00EA299A"/>
    <w:rsid w:val="00EA5114"/>
    <w:rsid w:val="00EB5DAF"/>
    <w:rsid w:val="00EC5A6F"/>
    <w:rsid w:val="00EC7518"/>
    <w:rsid w:val="00ED2650"/>
    <w:rsid w:val="00ED602C"/>
    <w:rsid w:val="00EF0393"/>
    <w:rsid w:val="00EF1240"/>
    <w:rsid w:val="00F02703"/>
    <w:rsid w:val="00F06E88"/>
    <w:rsid w:val="00F11C7F"/>
    <w:rsid w:val="00F207FC"/>
    <w:rsid w:val="00F24F2E"/>
    <w:rsid w:val="00F3187C"/>
    <w:rsid w:val="00F34DFF"/>
    <w:rsid w:val="00F43B91"/>
    <w:rsid w:val="00F57285"/>
    <w:rsid w:val="00F666D0"/>
    <w:rsid w:val="00F719FC"/>
    <w:rsid w:val="00F73694"/>
    <w:rsid w:val="00F754D5"/>
    <w:rsid w:val="00F76E8C"/>
    <w:rsid w:val="00F7700F"/>
    <w:rsid w:val="00F84282"/>
    <w:rsid w:val="00F94F20"/>
    <w:rsid w:val="00FB4CE5"/>
    <w:rsid w:val="00FB5E02"/>
    <w:rsid w:val="00FB5E66"/>
    <w:rsid w:val="00FC42A9"/>
    <w:rsid w:val="00FC6A7B"/>
    <w:rsid w:val="00FE5ADF"/>
    <w:rsid w:val="00FF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59B8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646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4665B"/>
  </w:style>
  <w:style w:type="paragraph" w:styleId="Pta">
    <w:name w:val="footer"/>
    <w:basedOn w:val="Normlny"/>
    <w:link w:val="PtaChar"/>
    <w:uiPriority w:val="99"/>
    <w:unhideWhenUsed/>
    <w:rsid w:val="006466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665B"/>
  </w:style>
  <w:style w:type="paragraph" w:styleId="Textbubliny">
    <w:name w:val="Balloon Text"/>
    <w:basedOn w:val="Normlny"/>
    <w:link w:val="TextbublinyChar"/>
    <w:uiPriority w:val="99"/>
    <w:semiHidden/>
    <w:unhideWhenUsed/>
    <w:rsid w:val="00673D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73DB6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0D49D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0D49D6"/>
    <w:rPr>
      <w:rFonts w:ascii="Times New Roman" w:eastAsia="Times New Roman" w:hAnsi="Times New Roman" w:cs="Times New Roman"/>
      <w:bCs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0D49D6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0D49D6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styleId="Hypertextovprepojenie">
    <w:name w:val="Hyperlink"/>
    <w:rsid w:val="000D49D6"/>
    <w:rPr>
      <w:color w:val="0000FF"/>
      <w:u w:val="single"/>
    </w:rPr>
  </w:style>
  <w:style w:type="paragraph" w:customStyle="1" w:styleId="CM31">
    <w:name w:val="CM3+1"/>
    <w:basedOn w:val="Normlny"/>
    <w:next w:val="Normlny"/>
    <w:rsid w:val="000D49D6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D49D6"/>
    <w:pPr>
      <w:ind w:left="720"/>
      <w:contextualSpacing/>
    </w:pPr>
    <w:rPr>
      <w:rFonts w:ascii="Times New Roman" w:eastAsia="Times New Roman" w:hAnsi="Times New Roman" w:cs="Times New Roman"/>
      <w:sz w:val="24"/>
      <w:szCs w:val="32"/>
    </w:rPr>
  </w:style>
  <w:style w:type="paragraph" w:customStyle="1" w:styleId="doc-ti">
    <w:name w:val="doc-ti"/>
    <w:basedOn w:val="Normlny"/>
    <w:rsid w:val="000D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uiPriority w:val="99"/>
    <w:rsid w:val="0089103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910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91034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CM1">
    <w:name w:val="CM1"/>
    <w:basedOn w:val="Normlny"/>
    <w:uiPriority w:val="99"/>
    <w:rsid w:val="00EF1240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032B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eur-lex.europa.eu/homepage.html?locale=s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cencie@apa.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zef.savara@apa.sk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tichomir.lelovics@apa.sk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652672D-3593-4F43-A83E-32B9952F4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9135</Words>
  <Characters>52073</Characters>
  <Application>Microsoft Office Word</Application>
  <DocSecurity>0</DocSecurity>
  <Lines>433</Lines>
  <Paragraphs>122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2021-07-14T08:49:00Z</dcterms:created>
  <dcterms:modified xsi:type="dcterms:W3CDTF">2021-07-14T08:50:00Z</dcterms:modified>
</cp:coreProperties>
</file>